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B8A0F" w14:textId="77777777" w:rsidR="00824A3C" w:rsidRPr="00806085" w:rsidRDefault="00824A3C" w:rsidP="00DE2D17">
      <w:pPr>
        <w:spacing w:after="12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0608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BIỂ</w:t>
      </w:r>
      <w:r w:rsidR="00422E22" w:rsidRPr="0080608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U PHÍ D</w:t>
      </w:r>
    </w:p>
    <w:p w14:paraId="56CC4733" w14:textId="77777777" w:rsidR="00824A3C" w:rsidRPr="00806085" w:rsidRDefault="00B43205" w:rsidP="00DE2D17">
      <w:pPr>
        <w:spacing w:after="12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60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BIỂU PHÍ </w:t>
      </w:r>
      <w:r w:rsidR="00824A3C" w:rsidRPr="008060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DỊCH VỤ </w:t>
      </w:r>
      <w:r w:rsidR="00DB584F" w:rsidRPr="00806085">
        <w:rPr>
          <w:rFonts w:ascii="Times New Roman" w:hAnsi="Times New Roman"/>
          <w:b/>
          <w:color w:val="000000" w:themeColor="text1"/>
          <w:sz w:val="24"/>
          <w:szCs w:val="24"/>
        </w:rPr>
        <w:t>KHÁC</w:t>
      </w:r>
      <w:r w:rsidR="00483B40" w:rsidRPr="008060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83B40" w:rsidRPr="00806085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(1)</w:t>
      </w:r>
    </w:p>
    <w:p w14:paraId="75D462FD" w14:textId="68B4539F" w:rsidR="00365562" w:rsidRPr="00806085" w:rsidRDefault="005918C6" w:rsidP="00E441FB">
      <w:pPr>
        <w:spacing w:before="120" w:after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(Ban </w:t>
      </w:r>
      <w:proofErr w:type="spellStart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>hành</w:t>
      </w:r>
      <w:proofErr w:type="spellEnd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>kèm</w:t>
      </w:r>
      <w:proofErr w:type="spellEnd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>theo</w:t>
      </w:r>
      <w:proofErr w:type="spellEnd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>Quyết</w:t>
      </w:r>
      <w:proofErr w:type="spellEnd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>định</w:t>
      </w:r>
      <w:proofErr w:type="spellEnd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>số</w:t>
      </w:r>
      <w:proofErr w:type="spellEnd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………/QĐ-TGĐ.</w:t>
      </w:r>
      <w:r w:rsidR="00251DB3" w:rsidRPr="00806085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="00D351CE" w:rsidRPr="00806085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>ngày</w:t>
      </w:r>
      <w:proofErr w:type="spellEnd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>……/……/</w:t>
      </w:r>
      <w:r w:rsidR="00251A04" w:rsidRPr="00806085">
        <w:rPr>
          <w:rFonts w:ascii="Times New Roman" w:hAnsi="Times New Roman"/>
          <w:i/>
          <w:color w:val="000000" w:themeColor="text1"/>
          <w:sz w:val="24"/>
          <w:szCs w:val="24"/>
        </w:rPr>
        <w:t>202</w:t>
      </w:r>
      <w:r w:rsidR="00D351CE" w:rsidRPr="00806085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="00251A04" w:rsidRPr="008060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>của</w:t>
      </w:r>
      <w:proofErr w:type="spellEnd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>Tổng</w:t>
      </w:r>
      <w:proofErr w:type="spellEnd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>Giám</w:t>
      </w:r>
      <w:proofErr w:type="spellEnd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>đốc</w:t>
      </w:r>
      <w:proofErr w:type="spellEnd"/>
      <w:r w:rsidRPr="00806085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2700"/>
        <w:gridCol w:w="1440"/>
        <w:gridCol w:w="1350"/>
      </w:tblGrid>
      <w:tr w:rsidR="000B5442" w:rsidRPr="00806085" w14:paraId="41CB9E95" w14:textId="77777777" w:rsidTr="00884367">
        <w:trPr>
          <w:trHeight w:val="255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8097" w14:textId="77777777" w:rsidR="00751332" w:rsidRPr="00806085" w:rsidRDefault="00751332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0448" w14:textId="77777777" w:rsidR="00751332" w:rsidRPr="00806085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KHOẢN PHÍ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113FDB" w14:textId="77777777" w:rsidR="00751332" w:rsidRPr="00806085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BIỂU PHÍ DỊCH VỤ</w:t>
            </w:r>
          </w:p>
        </w:tc>
      </w:tr>
      <w:tr w:rsidR="000B5442" w:rsidRPr="00806085" w14:paraId="6ECE3D29" w14:textId="77777777" w:rsidTr="00884367">
        <w:trPr>
          <w:trHeight w:val="510"/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94CB" w14:textId="77777777" w:rsidR="00751332" w:rsidRPr="00806085" w:rsidRDefault="00751332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159" w14:textId="77777777" w:rsidR="00751332" w:rsidRPr="00806085" w:rsidRDefault="00751332" w:rsidP="00BE66D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5F65" w14:textId="77777777" w:rsidR="00085A2F" w:rsidRPr="00806085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MỨC PHÍ</w:t>
            </w:r>
          </w:p>
          <w:p w14:paraId="654451AC" w14:textId="77777777" w:rsidR="00751332" w:rsidRPr="00806085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253B" w14:textId="77777777" w:rsidR="00751332" w:rsidRPr="00806085" w:rsidRDefault="00751332" w:rsidP="00BE66D7">
            <w:pPr>
              <w:spacing w:before="40" w:after="40" w:line="240" w:lineRule="auto"/>
              <w:ind w:left="-104" w:right="-10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PHÍ TỐI THIỂU</w:t>
            </w:r>
            <w:r w:rsidRPr="008060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(A1)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E6F192" w14:textId="77777777" w:rsidR="00751332" w:rsidRPr="00806085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PHÍ TỐI ĐA </w:t>
            </w:r>
            <w:r w:rsidRPr="008060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(A2)</w:t>
            </w:r>
          </w:p>
        </w:tc>
      </w:tr>
      <w:tr w:rsidR="000B5442" w:rsidRPr="00806085" w14:paraId="0599AEB5" w14:textId="77777777" w:rsidTr="00884367">
        <w:trPr>
          <w:trHeight w:val="77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46E7" w14:textId="77777777" w:rsidR="00751332" w:rsidRPr="00446863" w:rsidRDefault="00410598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F33F" w14:textId="77777777" w:rsidR="00751332" w:rsidRPr="00446863" w:rsidRDefault="000C46D4" w:rsidP="00BE66D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thu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hộ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E3F60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dịch</w:t>
            </w:r>
            <w:proofErr w:type="spellEnd"/>
            <w:r w:rsidR="008E3F60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vụ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sản</w:t>
            </w:r>
            <w:proofErr w:type="spellEnd"/>
            <w:r w:rsidR="008E3F60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E3F60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á</w:t>
            </w:r>
            <w:r w:rsidR="00251DB3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proofErr w:type="spellEnd"/>
            <w:r w:rsidR="00251DB3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1DB3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tải</w:t>
            </w:r>
            <w:proofErr w:type="spellEnd"/>
            <w:r w:rsidR="00251DB3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1DB3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va</w:t>
            </w:r>
            <w:proofErr w:type="spellEnd"/>
            <w:r w:rsidR="00251DB3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̀ </w:t>
            </w:r>
            <w:proofErr w:type="spellStart"/>
            <w:r w:rsidR="00251DB3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giám</w:t>
            </w:r>
            <w:proofErr w:type="spellEnd"/>
            <w:r w:rsidR="00251DB3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1DB3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sát</w:t>
            </w:r>
            <w:proofErr w:type="spellEnd"/>
            <w:r w:rsidR="00251DB3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1DB3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hàng</w:t>
            </w:r>
            <w:proofErr w:type="spellEnd"/>
            <w:r w:rsidR="00251DB3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1DB3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hóa</w:t>
            </w:r>
            <w:proofErr w:type="spellEnd"/>
            <w:r w:rsidR="008E3F60"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(ABBA)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7DF2" w14:textId="77777777" w:rsidR="00751332" w:rsidRPr="00806085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062" w14:textId="77777777" w:rsidR="00751332" w:rsidRPr="00806085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7F16C7" w14:textId="77777777" w:rsidR="00751332" w:rsidRPr="00806085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B5442" w:rsidRPr="00806085" w14:paraId="6844AF64" w14:textId="77777777" w:rsidTr="00884367">
        <w:trPr>
          <w:trHeight w:val="190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0422" w14:textId="77777777" w:rsidR="00751332" w:rsidRPr="00806085" w:rsidRDefault="008E3F60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6E7" w14:textId="77777777" w:rsidR="00751332" w:rsidRPr="00806085" w:rsidRDefault="008E3F60" w:rsidP="00BE66D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Phí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quản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ly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́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tài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sản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3AC9" w14:textId="77777777" w:rsidR="00751332" w:rsidRPr="00806085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F3B5" w14:textId="77777777" w:rsidR="00751332" w:rsidRPr="00806085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96338E" w14:textId="77777777" w:rsidR="00751332" w:rsidRPr="00806085" w:rsidRDefault="00751332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B5442" w:rsidRPr="00806085" w14:paraId="368AD941" w14:textId="77777777" w:rsidTr="00884367">
        <w:trPr>
          <w:trHeight w:val="280"/>
        </w:trPr>
        <w:tc>
          <w:tcPr>
            <w:tcW w:w="90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833E" w14:textId="77777777" w:rsidR="004D23B7" w:rsidRPr="00806085" w:rsidRDefault="004D23B7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B4A" w14:textId="77777777" w:rsidR="004D23B7" w:rsidRPr="00806085" w:rsidRDefault="004D23B7" w:rsidP="00BE66D7">
            <w:pPr>
              <w:numPr>
                <w:ilvl w:val="0"/>
                <w:numId w:val="21"/>
              </w:num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Bất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D097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0,75%/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* GTTS </w:t>
            </w: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801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D83C37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5442" w:rsidRPr="00806085" w14:paraId="422A120D" w14:textId="77777777" w:rsidTr="00884367">
        <w:trPr>
          <w:trHeight w:val="100"/>
        </w:trPr>
        <w:tc>
          <w:tcPr>
            <w:tcW w:w="90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7333" w14:textId="77777777" w:rsidR="004D23B7" w:rsidRPr="00806085" w:rsidRDefault="004D23B7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242D" w14:textId="77777777" w:rsidR="004D23B7" w:rsidRPr="00806085" w:rsidRDefault="004D23B7" w:rsidP="00BE66D7">
            <w:pPr>
              <w:numPr>
                <w:ilvl w:val="0"/>
                <w:numId w:val="21"/>
              </w:num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921D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1,0%/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* GTTS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2C1D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A83C9D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B5442" w:rsidRPr="00806085" w14:paraId="17C592B3" w14:textId="77777777" w:rsidTr="00884367">
        <w:trPr>
          <w:trHeight w:val="370"/>
        </w:trPr>
        <w:tc>
          <w:tcPr>
            <w:tcW w:w="900" w:type="dxa"/>
            <w:vMerge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D58" w14:textId="77777777" w:rsidR="004D23B7" w:rsidRPr="00806085" w:rsidRDefault="004D23B7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13E5" w14:textId="77777777" w:rsidR="004D23B7" w:rsidRPr="00806085" w:rsidRDefault="004D23B7" w:rsidP="00BE66D7">
            <w:pPr>
              <w:numPr>
                <w:ilvl w:val="0"/>
                <w:numId w:val="21"/>
              </w:num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362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1,0% - 2,0%/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* GTTS</w:t>
            </w: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Tùy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tính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loại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E378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9A6FF3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5442" w:rsidRPr="00806085" w14:paraId="15B4E111" w14:textId="77777777" w:rsidTr="00884367">
        <w:trPr>
          <w:trHeight w:val="307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9334" w14:textId="77777777" w:rsidR="008E3F60" w:rsidRPr="00806085" w:rsidRDefault="008E3F60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F1E1" w14:textId="77777777" w:rsidR="008E3F60" w:rsidRPr="00806085" w:rsidRDefault="00251DB3" w:rsidP="00251DB3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Phí </w:t>
            </w:r>
            <w:proofErr w:type="spellStart"/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áp</w:t>
            </w:r>
            <w:proofErr w:type="spellEnd"/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tải</w:t>
            </w:r>
            <w:proofErr w:type="spellEnd"/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hàng</w:t>
            </w:r>
            <w:proofErr w:type="spellEnd"/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hóa</w:t>
            </w:r>
            <w:proofErr w:type="spellEnd"/>
            <w:r w:rsidR="00085A2F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085A2F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lần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2339" w14:textId="77777777" w:rsidR="008E3F60" w:rsidRPr="00806085" w:rsidRDefault="008E3F60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D6B" w14:textId="77777777" w:rsidR="008E3F60" w:rsidRPr="00806085" w:rsidRDefault="008E3F60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15784D" w14:textId="77777777" w:rsidR="008E3F60" w:rsidRPr="00806085" w:rsidRDefault="008E3F60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5442" w:rsidRPr="00806085" w14:paraId="4638A86B" w14:textId="77777777" w:rsidTr="00884367">
        <w:trPr>
          <w:trHeight w:val="487"/>
        </w:trPr>
        <w:tc>
          <w:tcPr>
            <w:tcW w:w="90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FA67" w14:textId="77777777" w:rsidR="004D23B7" w:rsidRPr="00806085" w:rsidRDefault="004D23B7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2839" w14:textId="77777777" w:rsidR="004D23B7" w:rsidRPr="00806085" w:rsidRDefault="00251DB3" w:rsidP="00BE66D7">
            <w:pPr>
              <w:numPr>
                <w:ilvl w:val="0"/>
                <w:numId w:val="21"/>
              </w:num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Hàng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hóa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dê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cháy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nô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̉, </w:t>
            </w:r>
            <w:proofErr w:type="spellStart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cồng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kềnh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kho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́ </w:t>
            </w:r>
            <w:proofErr w:type="spellStart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vận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chuyển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E46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0,5% - 0,75%* GTTS</w:t>
            </w: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Tùy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tính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loại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3CC7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9A86F7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5442" w:rsidRPr="00806085" w14:paraId="6DCE44F8" w14:textId="77777777" w:rsidTr="00884367">
        <w:trPr>
          <w:trHeight w:val="262"/>
        </w:trPr>
        <w:tc>
          <w:tcPr>
            <w:tcW w:w="900" w:type="dxa"/>
            <w:vMerge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DFED" w14:textId="77777777" w:rsidR="004D23B7" w:rsidRPr="00806085" w:rsidRDefault="004D23B7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2C6A" w14:textId="77777777" w:rsidR="004D23B7" w:rsidRPr="00806085" w:rsidRDefault="0016799D" w:rsidP="00BE66D7">
            <w:pPr>
              <w:numPr>
                <w:ilvl w:val="0"/>
                <w:numId w:val="21"/>
              </w:num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Hàng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hóa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khác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A384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0,3% * GTTS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3F6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3B0226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5442" w:rsidRPr="00806085" w14:paraId="5B2CFB7C" w14:textId="77777777" w:rsidTr="00884367">
        <w:trPr>
          <w:trHeight w:val="172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BDC8" w14:textId="77777777" w:rsidR="008E3F60" w:rsidRPr="00806085" w:rsidRDefault="008E3F60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537C" w14:textId="77777777" w:rsidR="008E3F60" w:rsidRPr="00806085" w:rsidRDefault="008E3F60" w:rsidP="00BE66D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Ph</w:t>
            </w:r>
            <w:r w:rsidR="00251DB3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í </w:t>
            </w:r>
            <w:proofErr w:type="spellStart"/>
            <w:r w:rsidR="00251DB3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thu</w:t>
            </w:r>
            <w:proofErr w:type="spellEnd"/>
            <w:r w:rsidR="00251DB3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1DB3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hô</w:t>
            </w:r>
            <w:proofErr w:type="spellEnd"/>
            <w:r w:rsidR="00251DB3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̣ </w:t>
            </w:r>
            <w:proofErr w:type="spellStart"/>
            <w:r w:rsidR="00251DB3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giám</w:t>
            </w:r>
            <w:proofErr w:type="spellEnd"/>
            <w:r w:rsidR="00251DB3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1DB3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sát</w:t>
            </w:r>
            <w:proofErr w:type="spellEnd"/>
            <w:r w:rsidR="00251DB3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1DB3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hàng</w:t>
            </w:r>
            <w:proofErr w:type="spellEnd"/>
            <w:r w:rsidR="00251DB3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1DB3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hóa</w:t>
            </w:r>
            <w:proofErr w:type="spellEnd"/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DDF" w14:textId="77777777" w:rsidR="008E3F60" w:rsidRPr="00806085" w:rsidRDefault="008E3F60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4F9" w14:textId="77777777" w:rsidR="008E3F60" w:rsidRPr="00806085" w:rsidRDefault="008E3F60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5190CE" w14:textId="77777777" w:rsidR="008E3F60" w:rsidRPr="00806085" w:rsidRDefault="008E3F60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B5442" w:rsidRPr="00806085" w14:paraId="2B086422" w14:textId="77777777" w:rsidTr="00884367">
        <w:trPr>
          <w:trHeight w:val="352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BD47" w14:textId="77777777" w:rsidR="004D23B7" w:rsidRPr="00806085" w:rsidRDefault="004D23B7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8F3" w14:textId="77777777" w:rsidR="004D23B7" w:rsidRPr="00806085" w:rsidRDefault="0016799D" w:rsidP="00BE66D7">
            <w:pPr>
              <w:numPr>
                <w:ilvl w:val="0"/>
                <w:numId w:val="21"/>
              </w:num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Hàng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hóa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kho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́ </w:t>
            </w:r>
            <w:proofErr w:type="spellStart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kiểm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đếm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6B4B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1,5% - 2,0%/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* GTTS</w:t>
            </w:r>
          </w:p>
          <w:p w14:paraId="4421EDFE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Tùy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tính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loại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9A1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E255F4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B5442" w:rsidRPr="00806085" w14:paraId="0C20EA7C" w14:textId="77777777" w:rsidTr="00884367">
        <w:trPr>
          <w:trHeight w:val="208"/>
        </w:trPr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34CE" w14:textId="77777777" w:rsidR="004D23B7" w:rsidRPr="00806085" w:rsidRDefault="004D23B7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B57A" w14:textId="77777777" w:rsidR="004D23B7" w:rsidRPr="00806085" w:rsidRDefault="0016799D" w:rsidP="00BE66D7">
            <w:pPr>
              <w:numPr>
                <w:ilvl w:val="0"/>
                <w:numId w:val="21"/>
              </w:num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Hàng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hóa</w:t>
            </w:r>
            <w:proofErr w:type="spellEnd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23B7"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khác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DFDC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1,0%/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* GTTS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F342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0AF9E0" w14:textId="77777777" w:rsidR="004D23B7" w:rsidRPr="00806085" w:rsidRDefault="004D23B7" w:rsidP="00BE66D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7B37C23C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5E42" w14:textId="54A791E9" w:rsidR="00E85C84" w:rsidRPr="00446863" w:rsidRDefault="00884367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FAF7" w14:textId="5B60FAD0" w:rsidR="00E85C84" w:rsidRPr="00E85C84" w:rsidRDefault="00E85C84" w:rsidP="00E85C84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E85C8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5C84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85C84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  <w:t>Thư</w:t>
            </w:r>
            <w:proofErr w:type="spellEnd"/>
            <w:r w:rsidRPr="00E85C84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  <w:t>hứa</w:t>
            </w:r>
            <w:proofErr w:type="spellEnd"/>
            <w:r w:rsidRPr="00E85C84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DA534" w14:textId="3ED6B4BF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Bao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gồm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dụng</w:t>
            </w:r>
            <w:proofErr w:type="spellEnd"/>
          </w:p>
        </w:tc>
      </w:tr>
      <w:tr w:rsidR="00E85C84" w:rsidRPr="00806085" w14:paraId="453EF8A4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850A" w14:textId="6A642B89" w:rsidR="00E85C84" w:rsidRPr="00E85C84" w:rsidRDefault="00884367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E85C84" w:rsidRPr="00E85C84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95CB" w14:textId="2F08118E" w:rsidR="00E85C84" w:rsidRPr="00E85C84" w:rsidRDefault="00E85C84" w:rsidP="00E85C84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85C84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E85C84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E85C84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E85C84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E85C84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E85C84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5953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910F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8A000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5F0C2377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7153" w14:textId="51C08106" w:rsidR="00E85C84" w:rsidRDefault="00E85C84" w:rsidP="00884367">
            <w:pPr>
              <w:spacing w:before="40" w:after="40" w:line="240" w:lineRule="auto"/>
              <w:ind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6B4C" w14:textId="6122AF99" w:rsidR="00E85C84" w:rsidRPr="00E85C84" w:rsidRDefault="00E85C84" w:rsidP="00E85C84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5C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Cam </w:t>
            </w:r>
            <w:proofErr w:type="spellStart"/>
            <w:r w:rsidRPr="00E85C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E85C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E85C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E85C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E85C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E85C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E85C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5C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kiện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1D0C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386A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9194B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2B95C002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7951" w14:textId="5B42749A" w:rsidR="00E85C84" w:rsidRDefault="00884367" w:rsidP="00884367">
            <w:pPr>
              <w:spacing w:before="40" w:after="40" w:line="240" w:lineRule="auto"/>
              <w:ind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D738" w14:textId="3AF5F650" w:rsidR="00E85C84" w:rsidRPr="00446863" w:rsidRDefault="00E85C84" w:rsidP="00E85C84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Cam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3B10" w14:textId="1CB12C96" w:rsidR="00E85C84" w:rsidRPr="00A43362" w:rsidRDefault="00A81C00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(0.05%-0.5%)*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kết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5BC" w14:textId="54082B8A" w:rsidR="00E85C84" w:rsidRPr="00A43362" w:rsidRDefault="00A81C00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1.000.000đ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5FFDBC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13715AC2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940B" w14:textId="12D2349D" w:rsidR="00E85C84" w:rsidRDefault="00884367" w:rsidP="00884367">
            <w:pPr>
              <w:spacing w:before="40" w:after="40" w:line="240" w:lineRule="auto"/>
              <w:ind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1EC0" w14:textId="4D7C1381" w:rsidR="00E85C84" w:rsidRPr="00446863" w:rsidRDefault="00E85C84" w:rsidP="00E85C84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Cam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5A6F" w14:textId="7E78D87D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ước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thỏa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thuận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0E06" w14:textId="0B08484D" w:rsidR="00E85C84" w:rsidRPr="00A43362" w:rsidRDefault="00A81C00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7AA69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2013850C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A248" w14:textId="27E3D9AE" w:rsidR="00E85C84" w:rsidRDefault="00E85C84" w:rsidP="00884367">
            <w:pPr>
              <w:spacing w:before="40" w:after="40" w:line="240" w:lineRule="auto"/>
              <w:ind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9A78" w14:textId="7E3E0CD1" w:rsidR="00E85C84" w:rsidRDefault="00E85C84" w:rsidP="00E85C84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Cam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C03C" w14:textId="7E4936AE" w:rsidR="00E85C84" w:rsidRDefault="00A81C00" w:rsidP="00A81C00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(0.1%-0.75%)*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CB69" w14:textId="22C3615A" w:rsidR="00E85C84" w:rsidRPr="00A43362" w:rsidRDefault="00A81C00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5.000.000đ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260AD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3C36F4CB" w14:textId="77777777" w:rsidTr="00884367">
        <w:trPr>
          <w:trHeight w:val="505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C591" w14:textId="4ACC1AE4" w:rsidR="00E85C84" w:rsidRPr="00A81C00" w:rsidRDefault="00884367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A81C00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3EFE" w14:textId="77777777" w:rsidR="00E85C84" w:rsidRPr="00A81C00" w:rsidRDefault="00E85C84" w:rsidP="00E85C84">
            <w:pPr>
              <w:numPr>
                <w:ilvl w:val="0"/>
                <w:numId w:val="21"/>
              </w:numPr>
              <w:spacing w:before="40" w:after="40" w:line="240" w:lineRule="auto"/>
              <w:ind w:left="0" w:right="-38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81C0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A81C0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A81C0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5EA7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1856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9C31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0783DCFE" w14:textId="77777777" w:rsidTr="00884367">
        <w:trPr>
          <w:trHeight w:val="100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E64A" w14:textId="300C5B98" w:rsidR="00E85C84" w:rsidRPr="00A81C00" w:rsidRDefault="00884367" w:rsidP="0088436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76DB" w14:textId="77777777" w:rsidR="00E85C84" w:rsidRPr="00A81C00" w:rsidRDefault="00E85C84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A81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ABBANK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7E75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Miễn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329C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D257ED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616D5E12" w14:textId="77777777" w:rsidTr="00884367">
        <w:trPr>
          <w:trHeight w:val="100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B119" w14:textId="1DBE291D" w:rsidR="00E85C84" w:rsidRPr="00806085" w:rsidRDefault="00884367" w:rsidP="0088436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b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E817" w14:textId="77777777" w:rsidR="00E85C84" w:rsidRPr="00806085" w:rsidRDefault="00E85C84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Anh/song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Anh-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ABBANK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BCA8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100.000đ 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4E00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A2F17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239CB1E3" w14:textId="77777777" w:rsidTr="00884367">
        <w:trPr>
          <w:trHeight w:val="100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B4C7" w14:textId="78F13E87" w:rsidR="00E85C84" w:rsidRPr="00806085" w:rsidRDefault="00884367" w:rsidP="0088436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0C6" w14:textId="77777777" w:rsidR="00E85C84" w:rsidRPr="00806085" w:rsidRDefault="00E85C84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ABBANK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chấp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7489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150.000đ  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85FB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3E2B3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225AA8AE" w14:textId="77777777" w:rsidTr="00884367">
        <w:trPr>
          <w:trHeight w:val="100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2888" w14:textId="3450B12A" w:rsidR="00E85C84" w:rsidRPr="00806085" w:rsidRDefault="00884367" w:rsidP="00884367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C5CB" w14:textId="77777777" w:rsidR="00E85C84" w:rsidRPr="00806085" w:rsidRDefault="00E85C84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mẫu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/song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ABBANK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chấp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D52A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250.000đ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6CA0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5EAB9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654EFB0C" w14:textId="77777777" w:rsidTr="00884367">
        <w:trPr>
          <w:trHeight w:val="2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C46C" w14:textId="7B2F9A8A" w:rsidR="00E85C84" w:rsidRPr="00A43362" w:rsidRDefault="00884367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2BC3" w14:textId="77777777" w:rsidR="00E85C84" w:rsidRPr="00A43362" w:rsidRDefault="00E85C84" w:rsidP="00E85C84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tu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chỉnh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336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Thư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hứa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BD174" w14:textId="256FCC4F" w:rsidR="00E85C84" w:rsidRPr="00A43362" w:rsidRDefault="00E85C84" w:rsidP="00E85C84">
            <w:pPr>
              <w:spacing w:before="40" w:after="40" w:line="240" w:lineRule="auto"/>
              <w:ind w:left="-39" w:right="-38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Như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tính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hạn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tăng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thêm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  </w:t>
            </w:r>
          </w:p>
        </w:tc>
      </w:tr>
      <w:tr w:rsidR="00E85C84" w:rsidRPr="00806085" w14:paraId="752E0B6B" w14:textId="77777777" w:rsidTr="00884367">
        <w:trPr>
          <w:trHeight w:val="406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E622" w14:textId="7652D75A" w:rsidR="00E85C84" w:rsidRPr="00A43362" w:rsidRDefault="00884367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79F9" w14:textId="77777777" w:rsidR="00E85C84" w:rsidRPr="00A43362" w:rsidRDefault="00E85C84" w:rsidP="00E85C84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54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E21435" w14:textId="67D74F90" w:rsidR="00E85C84" w:rsidRPr="00A43362" w:rsidRDefault="00E85C84" w:rsidP="00A81C00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Như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mục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81C00"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3.2</w:t>
            </w:r>
          </w:p>
        </w:tc>
      </w:tr>
      <w:tr w:rsidR="00E85C84" w:rsidRPr="00806085" w14:paraId="256D77B7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03BB" w14:textId="1910FB7E" w:rsidR="00E85C84" w:rsidRPr="00A43362" w:rsidRDefault="00884367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DA26" w14:textId="77777777" w:rsidR="00E85C84" w:rsidRPr="00A43362" w:rsidRDefault="00E85C84" w:rsidP="00E85C84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tính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hạn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tăng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thêm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CD03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912E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4682E" w14:textId="77777777" w:rsidR="00E85C84" w:rsidRPr="00C95ED9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85C84" w:rsidRPr="00806085" w14:paraId="539ED7AD" w14:textId="77777777" w:rsidTr="00884367">
        <w:trPr>
          <w:trHeight w:val="568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7A80" w14:textId="2F0899CA" w:rsidR="00E85C84" w:rsidRPr="00A43362" w:rsidRDefault="00884367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.2.1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643A" w14:textId="77777777" w:rsidR="00E85C84" w:rsidRPr="00A43362" w:rsidRDefault="00E85C84" w:rsidP="00E85C84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Tu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chỉnh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tăng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FC49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2FB1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89BD4" w14:textId="77777777" w:rsidR="00E85C84" w:rsidRPr="00C95ED9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85C84" w:rsidRPr="00806085" w14:paraId="3E6304EA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E284" w14:textId="77777777" w:rsidR="00E85C84" w:rsidRPr="00A43362" w:rsidRDefault="00E85C84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8D31" w14:textId="77777777" w:rsidR="00E85C84" w:rsidRPr="00A43362" w:rsidRDefault="00E85C84" w:rsidP="00E85C84">
            <w:pPr>
              <w:spacing w:before="40" w:after="40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Cam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kết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cấp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tín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dụng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có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điều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kiện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3CDC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9644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7A073" w14:textId="77777777" w:rsidR="00E85C84" w:rsidRPr="00C95ED9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85C84" w:rsidRPr="00806085" w14:paraId="22C6108F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5421" w14:textId="77777777" w:rsidR="00E85C84" w:rsidRPr="00A43362" w:rsidRDefault="00E85C84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6F00" w14:textId="77777777" w:rsidR="00E85C84" w:rsidRPr="00A43362" w:rsidRDefault="00E85C84" w:rsidP="00E85C84">
            <w:pPr>
              <w:numPr>
                <w:ilvl w:val="0"/>
                <w:numId w:val="21"/>
              </w:numPr>
              <w:spacing w:before="40" w:after="40"/>
              <w:ind w:left="353"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Cam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xác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trị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kết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13F6" w14:textId="2B196B11" w:rsidR="00E85C84" w:rsidRPr="00A43362" w:rsidRDefault="00FA274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(0,05% - 0.5</w:t>
            </w:r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%) * </w:t>
            </w:r>
            <w:proofErr w:type="spellStart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giá</w:t>
            </w:r>
            <w:proofErr w:type="spellEnd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trị</w:t>
            </w:r>
            <w:proofErr w:type="spellEnd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kết</w:t>
            </w:r>
            <w:proofErr w:type="spellEnd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tăng</w:t>
            </w:r>
            <w:proofErr w:type="spellEnd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thêm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B0B6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1.000.000đ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928FC" w14:textId="77777777" w:rsidR="00E85C84" w:rsidRPr="00C95ED9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85C84" w:rsidRPr="00806085" w14:paraId="399B5B25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FC97" w14:textId="77777777" w:rsidR="00E85C84" w:rsidRPr="00A43362" w:rsidRDefault="00E85C84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0101" w14:textId="77777777" w:rsidR="00E85C84" w:rsidRPr="00A43362" w:rsidRDefault="00E85C84" w:rsidP="00E85C84">
            <w:pPr>
              <w:spacing w:before="40" w:after="40" w:line="240" w:lineRule="auto"/>
              <w:ind w:left="-7"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Cam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kết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cấp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tín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dụng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khác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362A" w14:textId="5D86F496" w:rsidR="00E85C84" w:rsidRPr="00A43362" w:rsidRDefault="00FA274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(0,1%  - 0.75</w:t>
            </w:r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%) * </w:t>
            </w:r>
            <w:proofErr w:type="spellStart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giá</w:t>
            </w:r>
            <w:proofErr w:type="spellEnd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trị</w:t>
            </w:r>
            <w:proofErr w:type="spellEnd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kết</w:t>
            </w:r>
            <w:proofErr w:type="spellEnd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tăng</w:t>
            </w:r>
            <w:proofErr w:type="spellEnd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thêm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C8F2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5.000.000đ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EAC0D" w14:textId="77777777" w:rsidR="00E85C84" w:rsidRPr="00C95ED9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85C84" w:rsidRPr="00806085" w14:paraId="5C8BD15B" w14:textId="77777777" w:rsidTr="00884367">
        <w:trPr>
          <w:trHeight w:val="550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6DFD" w14:textId="146B4B50" w:rsidR="00E85C84" w:rsidRPr="00A43362" w:rsidRDefault="00884367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.2.2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4AB0" w14:textId="77777777" w:rsidR="00E85C84" w:rsidRPr="00A43362" w:rsidRDefault="00E85C84" w:rsidP="00E85C84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Tu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chỉnh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tăng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4296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700C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C6A6E" w14:textId="77777777" w:rsidR="00E85C84" w:rsidRPr="00C95ED9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85C84" w:rsidRPr="00806085" w14:paraId="78A66E2E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7043" w14:textId="77777777" w:rsidR="00E85C84" w:rsidRPr="00A43362" w:rsidRDefault="00E85C84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33C" w14:textId="77777777" w:rsidR="00E85C84" w:rsidRPr="00A43362" w:rsidRDefault="00E85C84" w:rsidP="00E85C84">
            <w:pPr>
              <w:spacing w:before="40" w:after="40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Cam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kết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cấp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tín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dụng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có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điều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kiện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A93E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7E33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F39BB" w14:textId="77777777" w:rsidR="00E85C84" w:rsidRPr="00C95ED9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85C84" w:rsidRPr="00806085" w14:paraId="4BB8B768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E435" w14:textId="2886C21A" w:rsidR="00E85C84" w:rsidRPr="00A43362" w:rsidRDefault="00884367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84B9" w14:textId="77777777" w:rsidR="00E85C84" w:rsidRPr="00A43362" w:rsidRDefault="00E85C84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Cam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xác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trị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kết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5AEA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Theo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ước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tính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thỏa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thuận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9534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1.000.000đ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CCFB2" w14:textId="77777777" w:rsidR="00E85C84" w:rsidRPr="00C95ED9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85C84" w:rsidRPr="00806085" w14:paraId="5D55F184" w14:textId="77777777" w:rsidTr="00884367">
        <w:trPr>
          <w:trHeight w:val="239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DF29" w14:textId="4CBAA454" w:rsidR="00E85C84" w:rsidRPr="00A43362" w:rsidRDefault="00884367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DB39" w14:textId="77777777" w:rsidR="00E85C84" w:rsidRPr="00A43362" w:rsidRDefault="00E85C84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Cam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xác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trị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cam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kết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AFDD71" w14:textId="77777777" w:rsidR="00E85C84" w:rsidRPr="00A43362" w:rsidRDefault="00E85C84" w:rsidP="00E85C84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Theo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ước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tính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thỏa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thuận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19AF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2.000.000đ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191C0E" w14:textId="77777777" w:rsidR="00E85C84" w:rsidRPr="00C95ED9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85C84" w:rsidRPr="00806085" w14:paraId="545EBFCA" w14:textId="77777777" w:rsidTr="00884367">
        <w:trPr>
          <w:trHeight w:val="883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4A24" w14:textId="77777777" w:rsidR="00E85C84" w:rsidRPr="00A43362" w:rsidRDefault="00E85C84" w:rsidP="00884367">
            <w:pPr>
              <w:spacing w:before="40" w:after="40" w:line="240" w:lineRule="auto"/>
              <w:ind w:left="353"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2436" w14:textId="77777777" w:rsidR="00E85C84" w:rsidRPr="00A43362" w:rsidRDefault="00E85C84" w:rsidP="00E85C84">
            <w:pPr>
              <w:spacing w:before="40" w:after="40" w:line="240" w:lineRule="auto"/>
              <w:ind w:left="-7"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Cam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kết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cấp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tín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dụng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khác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B6235A" w14:textId="77777777" w:rsidR="00E85C84" w:rsidRPr="00A43362" w:rsidRDefault="00E85C84" w:rsidP="00E85C84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Theo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ước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tính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thỏa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thuận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1793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5.000.000đ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0411C" w14:textId="77777777" w:rsidR="00E85C84" w:rsidRPr="00A43362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607C3F52" w14:textId="77777777" w:rsidTr="00884367">
        <w:trPr>
          <w:trHeight w:val="433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8272" w14:textId="3ECD8344" w:rsidR="00E85C84" w:rsidRPr="00A43362" w:rsidRDefault="00884367" w:rsidP="00884367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E85C84"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.2.3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35FE" w14:textId="77777777" w:rsidR="00E85C84" w:rsidRPr="00A43362" w:rsidRDefault="00E85C84" w:rsidP="00E85C84">
            <w:pPr>
              <w:spacing w:before="40" w:after="40" w:line="240" w:lineRule="auto"/>
              <w:ind w:right="-38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Tu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chỉnh</w:t>
            </w:r>
            <w:proofErr w:type="spellEnd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336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54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91E4D" w14:textId="48CBF9DF" w:rsidR="00E85C84" w:rsidRPr="00A43362" w:rsidRDefault="00FA274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336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500</w:t>
            </w:r>
            <w:r w:rsidR="00E85C84" w:rsidRPr="00A4336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.000đ/</w:t>
            </w:r>
            <w:proofErr w:type="spellStart"/>
            <w:r w:rsidR="00E85C84" w:rsidRPr="00A4336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lần</w:t>
            </w:r>
            <w:proofErr w:type="spellEnd"/>
          </w:p>
        </w:tc>
      </w:tr>
      <w:tr w:rsidR="00E85C84" w:rsidRPr="00806085" w14:paraId="5DA627EF" w14:textId="77777777" w:rsidTr="00884367">
        <w:trPr>
          <w:trHeight w:val="370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1458" w14:textId="6A1BFC6E" w:rsidR="00E85C84" w:rsidRPr="00FA2744" w:rsidRDefault="00884367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287F" w14:textId="77777777" w:rsidR="00E85C84" w:rsidRPr="00FA2744" w:rsidRDefault="00E85C84" w:rsidP="00E85C84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thu</w:t>
            </w:r>
            <w:proofErr w:type="spellEnd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hô</w:t>
            </w:r>
            <w:proofErr w:type="spellEnd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̣ </w:t>
            </w:r>
            <w:proofErr w:type="spellStart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dịch</w:t>
            </w:r>
            <w:proofErr w:type="spellEnd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vụ </w:t>
            </w:r>
            <w:proofErr w:type="spellStart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hô</w:t>
            </w:r>
            <w:proofErr w:type="spellEnd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trơ</w:t>
            </w:r>
            <w:proofErr w:type="spellEnd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̣ </w:t>
            </w:r>
            <w:proofErr w:type="spellStart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tài</w:t>
            </w:r>
            <w:proofErr w:type="spellEnd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chính</w:t>
            </w:r>
            <w:proofErr w:type="spellEnd"/>
            <w:r w:rsidRPr="00FA274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(ABBA)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047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79D9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1473AA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1A4A58F9" w14:textId="77777777" w:rsidTr="00884367">
        <w:trPr>
          <w:trHeight w:val="253"/>
        </w:trPr>
        <w:tc>
          <w:tcPr>
            <w:tcW w:w="9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DA3C" w14:textId="77777777" w:rsidR="00E85C84" w:rsidRPr="00806085" w:rsidRDefault="00E85C84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48C" w14:textId="77777777" w:rsidR="00E85C84" w:rsidRPr="00806085" w:rsidRDefault="00E85C84" w:rsidP="00E85C84">
            <w:pPr>
              <w:numPr>
                <w:ilvl w:val="0"/>
                <w:numId w:val="21"/>
              </w:numPr>
              <w:spacing w:before="40" w:after="40" w:line="240" w:lineRule="auto"/>
              <w:ind w:left="353"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Khu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vực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Hà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Nội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TPHCM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0CAE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0,1%/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tổng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sô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́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tiền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449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C38176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20.000.000đ</w:t>
            </w:r>
          </w:p>
        </w:tc>
      </w:tr>
      <w:tr w:rsidR="00E85C84" w:rsidRPr="00806085" w14:paraId="06FB6CAB" w14:textId="77777777" w:rsidTr="00884367">
        <w:trPr>
          <w:trHeight w:val="163"/>
        </w:trPr>
        <w:tc>
          <w:tcPr>
            <w:tcW w:w="9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86A" w14:textId="77777777" w:rsidR="00E85C84" w:rsidRPr="00806085" w:rsidRDefault="00E85C84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794" w14:textId="77777777" w:rsidR="00E85C84" w:rsidRPr="00806085" w:rsidRDefault="00E85C84" w:rsidP="00E85C84">
            <w:pPr>
              <w:numPr>
                <w:ilvl w:val="0"/>
                <w:numId w:val="21"/>
              </w:numPr>
              <w:spacing w:before="40" w:after="40" w:line="240" w:lineRule="auto"/>
              <w:ind w:left="353"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Khu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vực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ngoài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địa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bàn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Hà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Nội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TPHCM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5DAB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0,2%/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tổng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sô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́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tiền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5BD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15.000.000đ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0A9B7A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25.000.000đ</w:t>
            </w:r>
          </w:p>
        </w:tc>
      </w:tr>
      <w:tr w:rsidR="00E85C84" w:rsidRPr="00806085" w14:paraId="470EAC30" w14:textId="77777777" w:rsidTr="00884367">
        <w:trPr>
          <w:trHeight w:val="1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848B53" w14:textId="7DAA6EB5" w:rsidR="00E85C84" w:rsidRPr="00FA2744" w:rsidRDefault="00884367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9A0" w14:textId="77777777" w:rsidR="00E85C84" w:rsidRPr="00FA2744" w:rsidRDefault="00E85C84" w:rsidP="00E85C84">
            <w:pPr>
              <w:spacing w:before="40" w:after="40" w:line="240" w:lineRule="auto"/>
              <w:ind w:right="-38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27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FA27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7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FA27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7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vụ</w:t>
            </w:r>
            <w:proofErr w:type="spellEnd"/>
            <w:r w:rsidRPr="00FA27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7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66AD4F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95E8" w14:textId="77777777" w:rsidR="00E85C84" w:rsidRPr="00806085" w:rsidRDefault="00E85C84" w:rsidP="00E85C84">
            <w:pPr>
              <w:spacing w:before="40" w:after="40" w:line="240" w:lineRule="auto"/>
              <w:ind w:left="-39" w:right="-19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6A8F77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45DD0D22" w14:textId="77777777" w:rsidTr="00884367">
        <w:trPr>
          <w:trHeight w:val="163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F083C2" w14:textId="6CCEA5C4" w:rsidR="00E85C84" w:rsidRPr="00806085" w:rsidRDefault="00884367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E85C84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FB668B" w14:textId="77777777" w:rsidR="00E85C84" w:rsidRPr="00806085" w:rsidRDefault="00E85C84" w:rsidP="00E85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mượn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hồ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sơ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đảm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bảo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99BDC3" w14:textId="77777777" w:rsidR="00E85C84" w:rsidRPr="00806085" w:rsidRDefault="00E85C84" w:rsidP="00E85C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Theo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thỏa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19E74" w14:textId="77777777" w:rsidR="00E85C84" w:rsidRPr="00806085" w:rsidRDefault="00E85C84" w:rsidP="00E85C84">
            <w:pPr>
              <w:spacing w:before="60" w:after="60" w:line="240" w:lineRule="auto"/>
              <w:ind w:left="-34" w:right="-5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200.000đ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F8C652" w14:textId="77777777" w:rsidR="00E85C84" w:rsidRPr="00806085" w:rsidRDefault="00E85C84" w:rsidP="00E85C84">
            <w:pPr>
              <w:spacing w:before="60" w:after="60" w:line="240" w:lineRule="auto"/>
              <w:ind w:left="-34" w:right="-5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C84" w:rsidRPr="00806085" w14:paraId="2AD50000" w14:textId="77777777" w:rsidTr="00884367">
        <w:trPr>
          <w:trHeight w:val="163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4DA6EB" w14:textId="1F755508" w:rsidR="00E85C84" w:rsidRPr="00806085" w:rsidRDefault="00884367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E85C84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96FD8" w14:textId="1A335D15" w:rsidR="00E85C84" w:rsidRPr="00806085" w:rsidRDefault="00E85C84" w:rsidP="00363F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sao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tờ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đảm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bảo</w:t>
            </w:r>
            <w:proofErr w:type="spellEnd"/>
            <w:r w:rsidR="009A1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A1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cavet</w:t>
            </w:r>
            <w:proofErr w:type="spellEnd"/>
            <w:r w:rsidR="009A1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1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xe</w:t>
            </w:r>
            <w:proofErr w:type="spellEnd"/>
            <w:r w:rsidR="009A1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GCN QS</w:t>
            </w:r>
            <w:r w:rsidR="00705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 </w:t>
            </w:r>
            <w:proofErr w:type="spellStart"/>
            <w:r w:rsidR="009A1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đất</w:t>
            </w:r>
            <w:proofErr w:type="spellEnd"/>
            <w:r w:rsidR="009A1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ở/</w:t>
            </w:r>
            <w:r w:rsidR="00705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QSH </w:t>
            </w:r>
            <w:proofErr w:type="spellStart"/>
            <w:r w:rsidR="009A1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nhà</w:t>
            </w:r>
            <w:proofErr w:type="spellEnd"/>
            <w:r w:rsidR="009A1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ở….)</w:t>
            </w:r>
          </w:p>
        </w:tc>
        <w:tc>
          <w:tcPr>
            <w:tcW w:w="549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148F94" w14:textId="3D491420" w:rsidR="00E85C84" w:rsidRPr="00806085" w:rsidRDefault="009A10B1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83053A" w:rsidRPr="009A1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85C84" w:rsidRPr="009A1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.000đ/</w:t>
            </w:r>
            <w:proofErr w:type="spellStart"/>
            <w:r w:rsidR="00E85C84" w:rsidRPr="009A1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lần</w:t>
            </w:r>
            <w:proofErr w:type="spellEnd"/>
          </w:p>
        </w:tc>
      </w:tr>
      <w:tr w:rsidR="00E85C84" w:rsidRPr="00806085" w14:paraId="3A9A7C81" w14:textId="77777777" w:rsidTr="00884367">
        <w:trPr>
          <w:trHeight w:val="163"/>
        </w:trPr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6DD4AB" w14:textId="56D875D0" w:rsidR="00E85C84" w:rsidRPr="00806085" w:rsidRDefault="00884367" w:rsidP="00884367">
            <w:pPr>
              <w:spacing w:before="40" w:after="40" w:line="240" w:lineRule="auto"/>
              <w:ind w:left="-39" w:right="-3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  <w:r w:rsidR="00E85C84" w:rsidRPr="0080608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8487B4" w14:textId="77777777" w:rsidR="00E85C84" w:rsidRPr="00806085" w:rsidRDefault="00E85C84" w:rsidP="00E85C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Phí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xác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tin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6C73A" w14:textId="77777777" w:rsidR="00E85C84" w:rsidRPr="00806085" w:rsidRDefault="00E85C84" w:rsidP="00E85C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Theo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thỏa</w:t>
            </w:r>
            <w:proofErr w:type="spellEnd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5D6CF" w14:textId="77777777" w:rsidR="00E85C84" w:rsidRPr="00806085" w:rsidRDefault="00E85C84" w:rsidP="00E85C84">
            <w:pPr>
              <w:spacing w:before="60" w:after="60" w:line="240" w:lineRule="auto"/>
              <w:ind w:left="-34" w:right="-5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6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100.000đ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E9BC3" w14:textId="77777777" w:rsidR="00E85C84" w:rsidRPr="00806085" w:rsidRDefault="00E85C84" w:rsidP="00E85C84">
            <w:pPr>
              <w:spacing w:before="40" w:after="40" w:line="240" w:lineRule="auto"/>
              <w:ind w:left="-39"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A62152" w14:textId="77777777" w:rsidR="008A0A4E" w:rsidRPr="00806085" w:rsidRDefault="009464CA" w:rsidP="00483B40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0608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Ghi</w:t>
      </w:r>
      <w:proofErr w:type="spellEnd"/>
      <w:r w:rsidRPr="0080608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0608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chú</w:t>
      </w:r>
      <w:proofErr w:type="spellEnd"/>
      <w:r w:rsidR="008A0A4E" w:rsidRPr="0080608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8594D4A" w14:textId="77777777" w:rsidR="00461057" w:rsidRPr="00FA2744" w:rsidRDefault="00461057" w:rsidP="00461057">
      <w:pPr>
        <w:numPr>
          <w:ilvl w:val="0"/>
          <w:numId w:val="27"/>
        </w:numPr>
        <w:spacing w:before="120" w:after="0"/>
        <w:ind w:hanging="356"/>
        <w:jc w:val="both"/>
        <w:outlineLvl w:val="0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Các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trên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FED" w:rsidRPr="00FA2744">
        <w:rPr>
          <w:rFonts w:ascii="Times New Roman" w:hAnsi="Times New Roman"/>
          <w:i/>
          <w:color w:val="000000" w:themeColor="text1"/>
          <w:sz w:val="24"/>
          <w:szCs w:val="24"/>
        </w:rPr>
        <w:t>chưa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bao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gồm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thuế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Giá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trị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gia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tăng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(VAT).</w:t>
      </w:r>
    </w:p>
    <w:p w14:paraId="34F6C528" w14:textId="77777777" w:rsidR="00483B40" w:rsidRPr="00FA2744" w:rsidRDefault="00483B40" w:rsidP="00483B40">
      <w:pPr>
        <w:numPr>
          <w:ilvl w:val="0"/>
          <w:numId w:val="27"/>
        </w:numPr>
        <w:spacing w:before="120" w:after="0"/>
        <w:ind w:hanging="356"/>
        <w:jc w:val="both"/>
        <w:outlineLvl w:val="0"/>
        <w:rPr>
          <w:rFonts w:ascii="Times New Roman" w:hAnsi="Times New Roman"/>
          <w:i/>
          <w:strike/>
          <w:color w:val="000000" w:themeColor="text1"/>
          <w:sz w:val="24"/>
          <w:szCs w:val="24"/>
        </w:rPr>
      </w:pP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Biểu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trên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được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hợp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nhất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từ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các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quy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định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ban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hành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dịch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vụ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của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ABBANK.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Về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mức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sẽ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được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áp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dụng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theo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biểu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này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về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quy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trình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dịch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vụ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được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thực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hiện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theo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quy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trình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hiện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tại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được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ban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hành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cụ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thể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tại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các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văn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bản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có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nội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dung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liên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quan</w:t>
      </w:r>
      <w:proofErr w:type="spellEnd"/>
      <w:r w:rsidRPr="00FA274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79F66EFD" w14:textId="2B788E30" w:rsidR="00CB1ED5" w:rsidRPr="008E641B" w:rsidRDefault="00CB1ED5" w:rsidP="00CB1ED5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Việc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thu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phát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hành</w:t>
      </w:r>
      <w:proofErr w:type="spellEnd"/>
      <w:r w:rsidR="00B372FE" w:rsidRPr="008E641B">
        <w:rPr>
          <w:rFonts w:ascii="Times New Roman" w:hAnsi="Times New Roman"/>
          <w:i/>
          <w:color w:val="000000" w:themeColor="text1"/>
          <w:sz w:val="24"/>
          <w:szCs w:val="24"/>
        </w:rPr>
        <w:t>/</w:t>
      </w:r>
      <w:proofErr w:type="spellStart"/>
      <w:r w:rsidR="00B372FE" w:rsidRPr="008E641B">
        <w:rPr>
          <w:rFonts w:ascii="Times New Roman" w:hAnsi="Times New Roman"/>
          <w:i/>
          <w:color w:val="000000" w:themeColor="text1"/>
          <w:sz w:val="24"/>
          <w:szCs w:val="24"/>
        </w:rPr>
        <w:t>tu</w:t>
      </w:r>
      <w:proofErr w:type="spellEnd"/>
      <w:r w:rsidR="00B372F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372FE" w:rsidRPr="008E641B">
        <w:rPr>
          <w:rFonts w:ascii="Times New Roman" w:hAnsi="Times New Roman"/>
          <w:i/>
          <w:color w:val="000000" w:themeColor="text1"/>
          <w:sz w:val="24"/>
          <w:szCs w:val="24"/>
        </w:rPr>
        <w:t>chỉnh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cam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kết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cấp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tín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dụng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theo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quy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định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tại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Mụ</w:t>
      </w:r>
      <w:r w:rsidR="00FA2744" w:rsidRPr="008E641B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proofErr w:type="spellEnd"/>
      <w:r w:rsidR="00FA2744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3</w:t>
      </w:r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</w:p>
    <w:p w14:paraId="7E0CC97B" w14:textId="1F7A5FE3" w:rsidR="00CB1ED5" w:rsidRPr="008E641B" w:rsidRDefault="00CB1ED5" w:rsidP="00AA23BA">
      <w:pPr>
        <w:numPr>
          <w:ilvl w:val="0"/>
          <w:numId w:val="21"/>
        </w:numPr>
        <w:spacing w:before="40" w:after="40" w:line="240" w:lineRule="auto"/>
        <w:ind w:left="993" w:right="-38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phát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hành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/</w:t>
      </w:r>
      <w:proofErr w:type="spellStart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tu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chỉnh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</w:t>
      </w:r>
      <w:r w:rsidR="00AA23BA" w:rsidRPr="008E641B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m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kết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cấp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tín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dụng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cho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Khách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hàng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bao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gồm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cam </w:t>
      </w:r>
      <w:proofErr w:type="spellStart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>kết</w:t>
      </w:r>
      <w:proofErr w:type="spellEnd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>cấp</w:t>
      </w:r>
      <w:proofErr w:type="spellEnd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>tín</w:t>
      </w:r>
      <w:proofErr w:type="spellEnd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>dụng</w:t>
      </w:r>
      <w:proofErr w:type="spellEnd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="008E641B" w:rsidRPr="008E641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quy</w:t>
      </w:r>
      <w:proofErr w:type="spellEnd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>định</w:t>
      </w:r>
      <w:proofErr w:type="spellEnd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>tại</w:t>
      </w:r>
      <w:proofErr w:type="spellEnd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>Mục</w:t>
      </w:r>
      <w:proofErr w:type="spellEnd"/>
      <w:r w:rsidR="008E641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3.1), </w:t>
      </w:r>
      <w:proofErr w:type="spellStart"/>
      <w:r w:rsidR="006B407B"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="006B407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B407B"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phát</w:t>
      </w:r>
      <w:proofErr w:type="spellEnd"/>
      <w:r w:rsidR="006B407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B407B" w:rsidRPr="008E641B">
        <w:rPr>
          <w:rFonts w:ascii="Times New Roman" w:hAnsi="Times New Roman"/>
          <w:i/>
          <w:color w:val="000000" w:themeColor="text1"/>
          <w:sz w:val="24"/>
          <w:szCs w:val="24"/>
        </w:rPr>
        <w:t>hành</w:t>
      </w:r>
      <w:proofErr w:type="spellEnd"/>
      <w:r w:rsidR="006B407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 w:rsidR="0014602B" w:rsidRPr="008E641B">
        <w:rPr>
          <w:rFonts w:ascii="Times New Roman" w:hAnsi="Times New Roman"/>
          <w:i/>
          <w:color w:val="000000" w:themeColor="text1"/>
          <w:sz w:val="24"/>
          <w:szCs w:val="24"/>
        </w:rPr>
        <w:t>quy</w:t>
      </w:r>
      <w:proofErr w:type="spellEnd"/>
      <w:r w:rsidR="0014602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4602B" w:rsidRPr="008E641B">
        <w:rPr>
          <w:rFonts w:ascii="Times New Roman" w:hAnsi="Times New Roman"/>
          <w:i/>
          <w:color w:val="000000" w:themeColor="text1"/>
          <w:sz w:val="24"/>
          <w:szCs w:val="24"/>
        </w:rPr>
        <w:t>định</w:t>
      </w:r>
      <w:proofErr w:type="spellEnd"/>
      <w:r w:rsidR="0014602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tại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Mục</w:t>
      </w:r>
      <w:proofErr w:type="spellEnd"/>
      <w:r w:rsid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3</w:t>
      </w:r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8E641B">
        <w:rPr>
          <w:rFonts w:ascii="Times New Roman" w:hAnsi="Times New Roman"/>
          <w:i/>
          <w:color w:val="000000" w:themeColor="text1"/>
          <w:sz w:val="24"/>
          <w:szCs w:val="24"/>
        </w:rPr>
        <w:t>2)</w:t>
      </w:r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và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tu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chỉnh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cam </w:t>
      </w:r>
      <w:proofErr w:type="spellStart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kết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cấp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tín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dụng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="00A12E9A" w:rsidRPr="008E641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quy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định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tại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Mục</w:t>
      </w:r>
      <w:proofErr w:type="spellEnd"/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E641B">
        <w:rPr>
          <w:rFonts w:ascii="Times New Roman" w:hAnsi="Times New Roman"/>
          <w:i/>
          <w:color w:val="000000" w:themeColor="text1"/>
          <w:sz w:val="24"/>
          <w:szCs w:val="24"/>
        </w:rPr>
        <w:t>4</w:t>
      </w:r>
      <w:r w:rsidR="00A12E9A" w:rsidRPr="008E641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26627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Trường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hợp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Khách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hàng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đề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nghị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ABBANK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giảm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phát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hành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theo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mẫu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của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Khách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hàng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thì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E641B">
        <w:rPr>
          <w:rFonts w:ascii="Times New Roman" w:hAnsi="Times New Roman"/>
          <w:i/>
          <w:color w:val="000000" w:themeColor="text1"/>
          <w:sz w:val="24"/>
          <w:szCs w:val="24"/>
        </w:rPr>
        <w:t>Giám</w:t>
      </w:r>
      <w:proofErr w:type="spellEnd"/>
      <w:r w:rsid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E641B">
        <w:rPr>
          <w:rFonts w:ascii="Times New Roman" w:hAnsi="Times New Roman"/>
          <w:i/>
          <w:color w:val="000000" w:themeColor="text1"/>
          <w:sz w:val="24"/>
          <w:szCs w:val="24"/>
        </w:rPr>
        <w:t>đốc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ĐVKD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được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quyền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xem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xét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quyết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định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nhưng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không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được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thấp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hơn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mức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phát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hành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thư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bảo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lãnh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theo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mẫu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ABBANK.</w:t>
      </w:r>
    </w:p>
    <w:p w14:paraId="4B9A7157" w14:textId="34BD5AF0" w:rsidR="00AA23BA" w:rsidRPr="00446863" w:rsidRDefault="00AA23BA" w:rsidP="00AA23BA">
      <w:pPr>
        <w:numPr>
          <w:ilvl w:val="0"/>
          <w:numId w:val="21"/>
        </w:numPr>
        <w:spacing w:before="40" w:after="40" w:line="240" w:lineRule="auto"/>
        <w:ind w:left="993" w:right="-38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Trường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hợp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Cam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kết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cấp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tín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dụng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không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nêu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rõ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thời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điểm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chấm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dứt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hiệu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lực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dưới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dạng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ngày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/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tháng</w:t>
      </w:r>
      <w:proofErr w:type="spellEnd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/</w:t>
      </w:r>
      <w:proofErr w:type="spellStart"/>
      <w:r w:rsidR="003703ED" w:rsidRPr="00446863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26627E"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ĐVKD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thu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theo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nguyên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tắc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quy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định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tại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Hướng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dẫn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phát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hành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cam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kết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cấp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tín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dụng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ban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hành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từng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thời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kỳ</w:t>
      </w:r>
      <w:proofErr w:type="spellEnd"/>
      <w:r w:rsidRPr="00446863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7EFAE19B" w14:textId="3D9BC34E" w:rsidR="00AA23BA" w:rsidRPr="008E641B" w:rsidRDefault="00AA23BA" w:rsidP="00AA23BA">
      <w:pPr>
        <w:numPr>
          <w:ilvl w:val="0"/>
          <w:numId w:val="21"/>
        </w:numPr>
        <w:spacing w:before="40" w:after="40" w:line="240" w:lineRule="auto"/>
        <w:ind w:left="993" w:right="-38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Tùy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theo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điều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kiện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cấp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tín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dụng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của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Cam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kết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cấp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tín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dụng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việc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thu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="00FE6DE0">
        <w:rPr>
          <w:rFonts w:ascii="Times New Roman" w:hAnsi="Times New Roman"/>
          <w:i/>
          <w:color w:val="000000" w:themeColor="text1"/>
          <w:sz w:val="24"/>
          <w:szCs w:val="24"/>
        </w:rPr>
        <w:t>/</w:t>
      </w:r>
      <w:proofErr w:type="spellStart"/>
      <w:r w:rsidR="00FE6DE0">
        <w:rPr>
          <w:rFonts w:ascii="Times New Roman" w:hAnsi="Times New Roman"/>
          <w:i/>
          <w:color w:val="000000" w:themeColor="text1"/>
          <w:sz w:val="24"/>
          <w:szCs w:val="24"/>
        </w:rPr>
        <w:t>tu</w:t>
      </w:r>
      <w:proofErr w:type="spellEnd"/>
      <w:r w:rsid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E6DE0">
        <w:rPr>
          <w:rFonts w:ascii="Times New Roman" w:hAnsi="Times New Roman"/>
          <w:i/>
          <w:color w:val="000000" w:themeColor="text1"/>
          <w:sz w:val="24"/>
          <w:szCs w:val="24"/>
        </w:rPr>
        <w:t>chỉnh</w:t>
      </w:r>
      <w:proofErr w:type="spellEnd"/>
      <w:r w:rsidR="0014602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E6DE0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heo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biên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độ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quy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định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tại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điểm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Mụ</w:t>
      </w:r>
      <w:r w:rsidR="006840DA" w:rsidRPr="008E641B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proofErr w:type="spellEnd"/>
      <w:r w:rsidR="006840DA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E641B">
        <w:rPr>
          <w:rFonts w:ascii="Times New Roman" w:hAnsi="Times New Roman"/>
          <w:i/>
          <w:color w:val="000000" w:themeColor="text1"/>
          <w:sz w:val="24"/>
          <w:szCs w:val="24"/>
        </w:rPr>
        <w:t>3.1</w:t>
      </w:r>
      <w:r w:rsidR="0014602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4602B" w:rsidRPr="008E641B">
        <w:rPr>
          <w:rFonts w:ascii="Times New Roman" w:hAnsi="Times New Roman"/>
          <w:i/>
          <w:color w:val="000000" w:themeColor="text1"/>
          <w:sz w:val="24"/>
          <w:szCs w:val="24"/>
        </w:rPr>
        <w:t>và</w:t>
      </w:r>
      <w:proofErr w:type="spellEnd"/>
      <w:r w:rsidR="0014602B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E6DE0">
        <w:rPr>
          <w:rFonts w:ascii="Times New Roman" w:hAnsi="Times New Roman"/>
          <w:i/>
          <w:color w:val="000000" w:themeColor="text1"/>
          <w:sz w:val="24"/>
          <w:szCs w:val="24"/>
        </w:rPr>
        <w:t>điểm</w:t>
      </w:r>
      <w:proofErr w:type="spellEnd"/>
      <w:r w:rsid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 </w:t>
      </w:r>
      <w:proofErr w:type="spellStart"/>
      <w:r w:rsidR="0014602B" w:rsidRPr="008E641B">
        <w:rPr>
          <w:rFonts w:ascii="Times New Roman" w:hAnsi="Times New Roman"/>
          <w:i/>
          <w:color w:val="000000" w:themeColor="text1"/>
          <w:sz w:val="24"/>
          <w:szCs w:val="24"/>
        </w:rPr>
        <w:t>Mụ</w:t>
      </w:r>
      <w:r w:rsidR="00FE6DE0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proofErr w:type="spellEnd"/>
      <w:r w:rsid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4.2.1</w:t>
      </w:r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phải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tuân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theo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nguyên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tắc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thu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quy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định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tại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Hướng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dẫn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phát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hành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cam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kết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cấp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tín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dụng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ban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hành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từng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thời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kỳ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79ADF0B0" w14:textId="38924E75" w:rsidR="00AE20F8" w:rsidRPr="008E641B" w:rsidRDefault="007F6FBB" w:rsidP="00AA23BA">
      <w:pPr>
        <w:numPr>
          <w:ilvl w:val="0"/>
          <w:numId w:val="21"/>
        </w:numPr>
        <w:spacing w:before="40" w:after="40" w:line="240" w:lineRule="auto"/>
        <w:ind w:left="993" w:right="-38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Việc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thu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phí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theo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quy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định</w:t>
      </w:r>
      <w:proofErr w:type="spellEnd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E0BD3" w:rsidRPr="008E641B">
        <w:rPr>
          <w:rFonts w:ascii="Times New Roman" w:hAnsi="Times New Roman"/>
          <w:i/>
          <w:color w:val="000000" w:themeColor="text1"/>
          <w:sz w:val="24"/>
          <w:szCs w:val="24"/>
        </w:rPr>
        <w:t>tại</w:t>
      </w:r>
      <w:proofErr w:type="spellEnd"/>
      <w:r w:rsidR="00EE0BD3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641B">
        <w:rPr>
          <w:rFonts w:ascii="Times New Roman" w:hAnsi="Times New Roman"/>
          <w:i/>
          <w:color w:val="000000" w:themeColor="text1"/>
          <w:sz w:val="24"/>
          <w:szCs w:val="24"/>
        </w:rPr>
        <w:t>điể</w:t>
      </w:r>
      <w:r w:rsidR="00EE0BD3" w:rsidRPr="008E641B">
        <w:rPr>
          <w:rFonts w:ascii="Times New Roman" w:hAnsi="Times New Roman"/>
          <w:i/>
          <w:color w:val="000000" w:themeColor="text1"/>
          <w:sz w:val="24"/>
          <w:szCs w:val="24"/>
        </w:rPr>
        <w:t>m</w:t>
      </w:r>
      <w:proofErr w:type="spellEnd"/>
      <w:r w:rsidR="00EE0BD3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3481D" w:rsidRPr="008E641B">
        <w:rPr>
          <w:rFonts w:ascii="Times New Roman" w:hAnsi="Times New Roman"/>
          <w:i/>
          <w:color w:val="000000" w:themeColor="text1"/>
          <w:sz w:val="24"/>
          <w:szCs w:val="24"/>
        </w:rPr>
        <w:t>b</w:t>
      </w:r>
      <w:r w:rsidR="006461F8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61F8" w:rsidRPr="008E641B">
        <w:rPr>
          <w:rFonts w:ascii="Times New Roman" w:hAnsi="Times New Roman"/>
          <w:i/>
          <w:color w:val="000000" w:themeColor="text1"/>
          <w:sz w:val="24"/>
          <w:szCs w:val="24"/>
        </w:rPr>
        <w:t>M</w:t>
      </w:r>
      <w:r w:rsidR="00EE0BD3" w:rsidRPr="008E641B">
        <w:rPr>
          <w:rFonts w:ascii="Times New Roman" w:hAnsi="Times New Roman"/>
          <w:i/>
          <w:color w:val="000000" w:themeColor="text1"/>
          <w:sz w:val="24"/>
          <w:szCs w:val="24"/>
        </w:rPr>
        <w:t>ụ</w:t>
      </w:r>
      <w:r w:rsidR="00FE6DE0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proofErr w:type="spellEnd"/>
      <w:r w:rsid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3</w:t>
      </w:r>
      <w:r w:rsidR="00DD1863" w:rsidRPr="008E641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FE6DE0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="006461F8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61F8" w:rsidRPr="008E641B">
        <w:rPr>
          <w:rFonts w:ascii="Times New Roman" w:hAnsi="Times New Roman"/>
          <w:i/>
          <w:color w:val="000000" w:themeColor="text1"/>
          <w:sz w:val="24"/>
          <w:szCs w:val="24"/>
        </w:rPr>
        <w:t>và</w:t>
      </w:r>
      <w:proofErr w:type="spellEnd"/>
      <w:r w:rsidR="006461F8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461F8" w:rsidRPr="008E641B">
        <w:rPr>
          <w:rFonts w:ascii="Times New Roman" w:hAnsi="Times New Roman"/>
          <w:i/>
          <w:color w:val="000000" w:themeColor="text1"/>
          <w:sz w:val="24"/>
          <w:szCs w:val="24"/>
        </w:rPr>
        <w:t>điểm</w:t>
      </w:r>
      <w:proofErr w:type="spellEnd"/>
      <w:r w:rsidR="006461F8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 </w:t>
      </w:r>
      <w:proofErr w:type="spellStart"/>
      <w:r w:rsidR="006461F8" w:rsidRPr="008E641B">
        <w:rPr>
          <w:rFonts w:ascii="Times New Roman" w:hAnsi="Times New Roman"/>
          <w:i/>
          <w:color w:val="000000" w:themeColor="text1"/>
          <w:sz w:val="24"/>
          <w:szCs w:val="24"/>
        </w:rPr>
        <w:t>Mục</w:t>
      </w:r>
      <w:proofErr w:type="spellEnd"/>
      <w:r w:rsidR="006461F8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FE6DE0">
        <w:rPr>
          <w:rFonts w:ascii="Times New Roman" w:hAnsi="Times New Roman"/>
          <w:i/>
          <w:color w:val="000000" w:themeColor="text1"/>
          <w:sz w:val="24"/>
          <w:szCs w:val="24"/>
        </w:rPr>
        <w:t>4</w:t>
      </w:r>
      <w:r w:rsidR="006461F8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.2.1 </w:t>
      </w:r>
      <w:r w:rsidR="00DD1863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D1863" w:rsidRPr="008E641B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ùy</w:t>
      </w:r>
      <w:proofErr w:type="spellEnd"/>
      <w:proofErr w:type="gram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thuộc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vào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FE6DE0">
        <w:rPr>
          <w:rFonts w:ascii="Times New Roman" w:hAnsi="Times New Roman"/>
          <w:b/>
          <w:i/>
          <w:color w:val="000000" w:themeColor="text1"/>
          <w:sz w:val="24"/>
          <w:szCs w:val="24"/>
        </w:rPr>
        <w:t>nội</w:t>
      </w:r>
      <w:proofErr w:type="spellEnd"/>
      <w:r w:rsidR="0084490E" w:rsidRPr="00FE6DE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dung, </w:t>
      </w:r>
      <w:proofErr w:type="spellStart"/>
      <w:r w:rsidR="0084490E" w:rsidRPr="00FE6DE0">
        <w:rPr>
          <w:rFonts w:ascii="Times New Roman" w:hAnsi="Times New Roman"/>
          <w:b/>
          <w:i/>
          <w:color w:val="000000" w:themeColor="text1"/>
          <w:sz w:val="24"/>
          <w:szCs w:val="24"/>
        </w:rPr>
        <w:t>điều</w:t>
      </w:r>
      <w:proofErr w:type="spellEnd"/>
      <w:r w:rsidR="0084490E" w:rsidRPr="00FE6DE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FE6DE0">
        <w:rPr>
          <w:rFonts w:ascii="Times New Roman" w:hAnsi="Times New Roman"/>
          <w:b/>
          <w:i/>
          <w:color w:val="000000" w:themeColor="text1"/>
          <w:sz w:val="24"/>
          <w:szCs w:val="24"/>
        </w:rPr>
        <w:t>kiện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cấp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tín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dụng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được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quy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định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tại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Cam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kết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cấp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tín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dụng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trong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từng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trường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hợp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cụ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thể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theo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đề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nghị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của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Khách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hàng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và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được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ABBANK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chấp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nhận</w:t>
      </w:r>
      <w:proofErr w:type="spellEnd"/>
      <w:r w:rsidR="0084490E" w:rsidRPr="008E641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20F79A08" w14:textId="77777777" w:rsidR="008A0A4E" w:rsidRPr="00FE6DE0" w:rsidRDefault="008A0A4E" w:rsidP="003D542B">
      <w:pPr>
        <w:numPr>
          <w:ilvl w:val="0"/>
          <w:numId w:val="27"/>
        </w:numPr>
        <w:spacing w:before="120" w:after="0"/>
        <w:ind w:hanging="356"/>
        <w:jc w:val="both"/>
        <w:outlineLvl w:val="0"/>
        <w:rPr>
          <w:rFonts w:ascii="Times New Roman" w:hAnsi="Times New Roman"/>
          <w:b/>
          <w:i/>
          <w:strike/>
          <w:color w:val="000000" w:themeColor="text1"/>
          <w:sz w:val="24"/>
          <w:szCs w:val="24"/>
        </w:rPr>
      </w:pPr>
      <w:r w:rsidRPr="00FE6DE0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GTTS</w:t>
      </w:r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là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Giá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trị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tài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sản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được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quản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lý</w:t>
      </w:r>
      <w:proofErr w:type="spellEnd"/>
      <w:r w:rsidR="002D0029"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mà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khách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hàng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sử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dụng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dịch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vụ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quản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lý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tài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sản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>của</w:t>
      </w:r>
      <w:proofErr w:type="spellEnd"/>
      <w:r w:rsidRPr="00FE6DE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ABBA</w:t>
      </w:r>
      <w:r w:rsidR="0073283B" w:rsidRPr="00FE6DE0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sectPr w:rsidR="008A0A4E" w:rsidRPr="00FE6DE0" w:rsidSect="00B371B6">
      <w:headerReference w:type="default" r:id="rId8"/>
      <w:footerReference w:type="default" r:id="rId9"/>
      <w:pgSz w:w="11909" w:h="16834" w:code="9"/>
      <w:pgMar w:top="709" w:right="852" w:bottom="1560" w:left="993" w:header="63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807C6" w14:textId="77777777" w:rsidR="0085037A" w:rsidRDefault="0085037A" w:rsidP="00B70043">
      <w:pPr>
        <w:spacing w:after="0" w:line="240" w:lineRule="auto"/>
      </w:pPr>
      <w:r>
        <w:separator/>
      </w:r>
    </w:p>
  </w:endnote>
  <w:endnote w:type="continuationSeparator" w:id="0">
    <w:p w14:paraId="780D07F9" w14:textId="77777777" w:rsidR="0085037A" w:rsidRDefault="0085037A" w:rsidP="00B7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C4CD" w14:textId="77777777" w:rsidR="00872CEE" w:rsidRDefault="00CF0CAF" w:rsidP="00872CEE">
    <w:pPr>
      <w:pStyle w:val="Footer"/>
      <w:tabs>
        <w:tab w:val="clear" w:pos="9360"/>
        <w:tab w:val="right" w:pos="10469"/>
      </w:tabs>
      <w:jc w:val="right"/>
      <w:rPr>
        <w:rFonts w:ascii="Times New Roman" w:hAnsi="Times New Roman"/>
        <w:i/>
        <w:sz w:val="20"/>
        <w:szCs w:val="20"/>
      </w:rPr>
    </w:pPr>
    <w:r w:rsidRPr="00EA6C65">
      <w:rPr>
        <w:rFonts w:ascii="Times New Roman" w:hAnsi="Times New Roman"/>
        <w:i/>
        <w:sz w:val="20"/>
        <w:szCs w:val="20"/>
      </w:rPr>
      <w:tab/>
    </w:r>
  </w:p>
  <w:p w14:paraId="3DC49CCD" w14:textId="2F1C2163" w:rsidR="00872CEE" w:rsidRPr="00CF3835" w:rsidRDefault="00872CEE" w:rsidP="00872CEE">
    <w:pPr>
      <w:pStyle w:val="Footer"/>
      <w:tabs>
        <w:tab w:val="clear" w:pos="9360"/>
        <w:tab w:val="right" w:pos="10469"/>
      </w:tabs>
      <w:jc w:val="right"/>
      <w:rPr>
        <w:rFonts w:ascii="Times New Roman" w:hAnsi="Times New Roman"/>
        <w:i/>
      </w:rPr>
    </w:pPr>
    <w:r w:rsidRPr="00C33E6D">
      <w:rPr>
        <w:rFonts w:ascii="Times New Roman" w:hAnsi="Times New Roman"/>
        <w:b/>
        <w:sz w:val="20"/>
        <w:szCs w:val="20"/>
      </w:rPr>
      <w:fldChar w:fldCharType="begin"/>
    </w:r>
    <w:r w:rsidRPr="00C33E6D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C33E6D">
      <w:rPr>
        <w:rFonts w:ascii="Times New Roman" w:hAnsi="Times New Roman"/>
        <w:b/>
        <w:sz w:val="20"/>
        <w:szCs w:val="20"/>
      </w:rPr>
      <w:fldChar w:fldCharType="separate"/>
    </w:r>
    <w:r w:rsidR="00884367">
      <w:rPr>
        <w:rFonts w:ascii="Times New Roman" w:hAnsi="Times New Roman"/>
        <w:b/>
        <w:noProof/>
        <w:sz w:val="20"/>
        <w:szCs w:val="20"/>
      </w:rPr>
      <w:t>3</w:t>
    </w:r>
    <w:r w:rsidRPr="00C33E6D">
      <w:rPr>
        <w:rFonts w:ascii="Times New Roman" w:hAnsi="Times New Roman"/>
        <w:b/>
        <w:sz w:val="20"/>
        <w:szCs w:val="20"/>
      </w:rPr>
      <w:fldChar w:fldCharType="end"/>
    </w:r>
    <w:r w:rsidRPr="00C33E6D">
      <w:rPr>
        <w:rFonts w:ascii="Times New Roman" w:hAnsi="Times New Roman"/>
        <w:b/>
        <w:sz w:val="20"/>
        <w:szCs w:val="20"/>
      </w:rPr>
      <w:t xml:space="preserve"> | </w:t>
    </w:r>
    <w:r w:rsidRPr="00C33E6D">
      <w:rPr>
        <w:rFonts w:ascii="Times New Roman" w:hAnsi="Times New Roman"/>
        <w:b/>
        <w:sz w:val="20"/>
        <w:szCs w:val="20"/>
      </w:rPr>
      <w:fldChar w:fldCharType="begin"/>
    </w:r>
    <w:r w:rsidRPr="00C33E6D">
      <w:rPr>
        <w:rFonts w:ascii="Times New Roman" w:hAnsi="Times New Roman"/>
        <w:b/>
        <w:sz w:val="20"/>
        <w:szCs w:val="20"/>
      </w:rPr>
      <w:instrText xml:space="preserve"> NUMPAGES  </w:instrText>
    </w:r>
    <w:r w:rsidRPr="00C33E6D">
      <w:rPr>
        <w:rFonts w:ascii="Times New Roman" w:hAnsi="Times New Roman"/>
        <w:b/>
        <w:sz w:val="20"/>
        <w:szCs w:val="20"/>
      </w:rPr>
      <w:fldChar w:fldCharType="separate"/>
    </w:r>
    <w:r w:rsidR="00884367">
      <w:rPr>
        <w:rFonts w:ascii="Times New Roman" w:hAnsi="Times New Roman"/>
        <w:b/>
        <w:noProof/>
        <w:sz w:val="20"/>
        <w:szCs w:val="20"/>
      </w:rPr>
      <w:t>3</w:t>
    </w:r>
    <w:r w:rsidRPr="00C33E6D">
      <w:rPr>
        <w:rFonts w:ascii="Times New Roman" w:hAnsi="Times New Roman"/>
        <w:b/>
        <w:sz w:val="20"/>
        <w:szCs w:val="20"/>
      </w:rPr>
      <w:fldChar w:fldCharType="end"/>
    </w:r>
  </w:p>
  <w:p w14:paraId="3AC04462" w14:textId="77777777" w:rsidR="00501622" w:rsidRPr="00CC7D95" w:rsidRDefault="00501622" w:rsidP="003D542B">
    <w:pPr>
      <w:tabs>
        <w:tab w:val="right" w:pos="10206"/>
      </w:tabs>
      <w:spacing w:after="0"/>
      <w:rPr>
        <w:rFonts w:ascii="Times New Roman" w:hAnsi="Times New Roman"/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4866F" w14:textId="77777777" w:rsidR="0085037A" w:rsidRDefault="0085037A" w:rsidP="00B70043">
      <w:pPr>
        <w:spacing w:after="0" w:line="240" w:lineRule="auto"/>
      </w:pPr>
      <w:r>
        <w:separator/>
      </w:r>
    </w:p>
  </w:footnote>
  <w:footnote w:type="continuationSeparator" w:id="0">
    <w:p w14:paraId="784B007F" w14:textId="77777777" w:rsidR="0085037A" w:rsidRDefault="0085037A" w:rsidP="00B7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F6FBD" w14:textId="77777777" w:rsidR="005918C6" w:rsidRPr="00EC597E" w:rsidRDefault="00B371B6">
    <w:pPr>
      <w:pStyle w:val="Header"/>
    </w:pPr>
    <w:proofErr w:type="spellStart"/>
    <w:r w:rsidRPr="00EC597E">
      <w:rPr>
        <w:rFonts w:ascii="Times New Roman" w:hAnsi="Times New Roman"/>
        <w:i/>
      </w:rPr>
      <w:t>Phần</w:t>
    </w:r>
    <w:proofErr w:type="spellEnd"/>
    <w:r w:rsidRPr="00EC597E">
      <w:rPr>
        <w:rFonts w:ascii="Times New Roman" w:hAnsi="Times New Roman"/>
        <w:i/>
      </w:rPr>
      <w:t xml:space="preserve"> I - </w:t>
    </w:r>
    <w:proofErr w:type="spellStart"/>
    <w:r w:rsidRPr="00EC597E">
      <w:rPr>
        <w:rFonts w:ascii="Times New Roman" w:hAnsi="Times New Roman"/>
        <w:i/>
      </w:rPr>
      <w:t>Biểu</w:t>
    </w:r>
    <w:proofErr w:type="spellEnd"/>
    <w:r w:rsidRPr="00EC597E">
      <w:rPr>
        <w:rFonts w:ascii="Times New Roman" w:hAnsi="Times New Roman"/>
        <w:i/>
      </w:rPr>
      <w:t xml:space="preserve"> </w:t>
    </w:r>
    <w:proofErr w:type="spellStart"/>
    <w:r w:rsidRPr="00EC597E">
      <w:rPr>
        <w:rFonts w:ascii="Times New Roman" w:hAnsi="Times New Roman"/>
        <w:i/>
      </w:rPr>
      <w:t>phí</w:t>
    </w:r>
    <w:proofErr w:type="spellEnd"/>
    <w:r w:rsidRPr="00EC597E">
      <w:rPr>
        <w:rFonts w:ascii="Times New Roman" w:hAnsi="Times New Roman"/>
        <w:i/>
      </w:rPr>
      <w:t xml:space="preserve"> D – </w:t>
    </w:r>
    <w:proofErr w:type="spellStart"/>
    <w:r w:rsidRPr="00EC597E">
      <w:rPr>
        <w:rFonts w:ascii="Times New Roman" w:hAnsi="Times New Roman"/>
        <w:i/>
      </w:rPr>
      <w:t>Biểu</w:t>
    </w:r>
    <w:proofErr w:type="spellEnd"/>
    <w:r w:rsidRPr="00EC597E">
      <w:rPr>
        <w:rFonts w:ascii="Times New Roman" w:hAnsi="Times New Roman"/>
        <w:i/>
      </w:rPr>
      <w:t xml:space="preserve"> </w:t>
    </w:r>
    <w:proofErr w:type="spellStart"/>
    <w:r w:rsidRPr="00EC597E">
      <w:rPr>
        <w:rFonts w:ascii="Times New Roman" w:hAnsi="Times New Roman"/>
        <w:i/>
      </w:rPr>
      <w:t>phí</w:t>
    </w:r>
    <w:proofErr w:type="spellEnd"/>
    <w:r w:rsidRPr="00EC597E">
      <w:rPr>
        <w:rFonts w:ascii="Times New Roman" w:hAnsi="Times New Roman"/>
        <w:i/>
      </w:rPr>
      <w:t xml:space="preserve"> </w:t>
    </w:r>
    <w:proofErr w:type="spellStart"/>
    <w:r w:rsidRPr="00EC597E">
      <w:rPr>
        <w:rFonts w:ascii="Times New Roman" w:hAnsi="Times New Roman"/>
        <w:i/>
      </w:rPr>
      <w:t>dịch</w:t>
    </w:r>
    <w:proofErr w:type="spellEnd"/>
    <w:r w:rsidRPr="00EC597E">
      <w:rPr>
        <w:rFonts w:ascii="Times New Roman" w:hAnsi="Times New Roman"/>
        <w:i/>
      </w:rPr>
      <w:t xml:space="preserve"> </w:t>
    </w:r>
    <w:proofErr w:type="spellStart"/>
    <w:r w:rsidRPr="00EC597E">
      <w:rPr>
        <w:rFonts w:ascii="Times New Roman" w:hAnsi="Times New Roman"/>
        <w:i/>
      </w:rPr>
      <w:t>vụ</w:t>
    </w:r>
    <w:proofErr w:type="spellEnd"/>
    <w:r w:rsidRPr="00EC597E">
      <w:rPr>
        <w:rFonts w:ascii="Times New Roman" w:hAnsi="Times New Roman"/>
        <w:i/>
      </w:rPr>
      <w:t xml:space="preserve"> </w:t>
    </w:r>
    <w:proofErr w:type="spellStart"/>
    <w:r w:rsidRPr="00EC597E">
      <w:rPr>
        <w:rFonts w:ascii="Times New Roman" w:hAnsi="Times New Roman"/>
        <w:i/>
      </w:rPr>
      <w:t>khác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AA0"/>
    <w:multiLevelType w:val="hybridMultilevel"/>
    <w:tmpl w:val="8E34D7DE"/>
    <w:lvl w:ilvl="0" w:tplc="0C0438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ABA"/>
    <w:multiLevelType w:val="hybridMultilevel"/>
    <w:tmpl w:val="2942272C"/>
    <w:lvl w:ilvl="0" w:tplc="26EC74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806"/>
    <w:multiLevelType w:val="hybridMultilevel"/>
    <w:tmpl w:val="0C4C233C"/>
    <w:lvl w:ilvl="0" w:tplc="2B0A7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B0A71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148"/>
    <w:multiLevelType w:val="hybridMultilevel"/>
    <w:tmpl w:val="CE8EC9FE"/>
    <w:lvl w:ilvl="0" w:tplc="FDAC3C3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28DC"/>
    <w:multiLevelType w:val="hybridMultilevel"/>
    <w:tmpl w:val="09F44FC8"/>
    <w:lvl w:ilvl="0" w:tplc="20584A18">
      <w:start w:val="1"/>
      <w:numFmt w:val="decimal"/>
      <w:lvlText w:val="Điều %1:"/>
      <w:lvlJc w:val="left"/>
      <w:pPr>
        <w:ind w:left="12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074497B"/>
    <w:multiLevelType w:val="hybridMultilevel"/>
    <w:tmpl w:val="E4B8FDCC"/>
    <w:lvl w:ilvl="0" w:tplc="2174A29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6" w15:restartNumberingAfterBreak="0">
    <w:nsid w:val="21712DB4"/>
    <w:multiLevelType w:val="hybridMultilevel"/>
    <w:tmpl w:val="E2C89C90"/>
    <w:lvl w:ilvl="0" w:tplc="F678D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641095"/>
    <w:multiLevelType w:val="hybridMultilevel"/>
    <w:tmpl w:val="C84E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11F47"/>
    <w:multiLevelType w:val="hybridMultilevel"/>
    <w:tmpl w:val="10DE6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21609"/>
    <w:multiLevelType w:val="hybridMultilevel"/>
    <w:tmpl w:val="038C6986"/>
    <w:lvl w:ilvl="0" w:tplc="2B0A7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6FD"/>
    <w:multiLevelType w:val="hybridMultilevel"/>
    <w:tmpl w:val="0068F164"/>
    <w:lvl w:ilvl="0" w:tplc="49F82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508ED"/>
    <w:multiLevelType w:val="hybridMultilevel"/>
    <w:tmpl w:val="404C03C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C6A64E7"/>
    <w:multiLevelType w:val="hybridMultilevel"/>
    <w:tmpl w:val="886649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40F6B"/>
    <w:multiLevelType w:val="hybridMultilevel"/>
    <w:tmpl w:val="3878B6F6"/>
    <w:lvl w:ilvl="0" w:tplc="4A1C7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2584"/>
    <w:multiLevelType w:val="hybridMultilevel"/>
    <w:tmpl w:val="F014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C4AC9"/>
    <w:multiLevelType w:val="hybridMultilevel"/>
    <w:tmpl w:val="F014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B0AC8"/>
    <w:multiLevelType w:val="hybridMultilevel"/>
    <w:tmpl w:val="89700A58"/>
    <w:lvl w:ilvl="0" w:tplc="705AA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DCDA10">
      <w:start w:val="1"/>
      <w:numFmt w:val="decimal"/>
      <w:lvlText w:val="Điều %2:"/>
      <w:lvlJc w:val="left"/>
      <w:pPr>
        <w:tabs>
          <w:tab w:val="num" w:pos="1368"/>
        </w:tabs>
        <w:ind w:left="1368" w:hanging="1008"/>
      </w:pPr>
      <w:rPr>
        <w:rFonts w:ascii="Times New Roman" w:hAnsi="Times New Roman" w:hint="default"/>
        <w:b/>
        <w:i w:val="0"/>
        <w:u w:val="thick"/>
      </w:rPr>
    </w:lvl>
    <w:lvl w:ilvl="2" w:tplc="FE7A46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91046"/>
    <w:multiLevelType w:val="hybridMultilevel"/>
    <w:tmpl w:val="765AFDA0"/>
    <w:lvl w:ilvl="0" w:tplc="96E8CF80">
      <w:start w:val="1"/>
      <w:numFmt w:val="decimal"/>
      <w:lvlText w:val="Điều 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4292F"/>
    <w:multiLevelType w:val="hybridMultilevel"/>
    <w:tmpl w:val="1856F36A"/>
    <w:lvl w:ilvl="0" w:tplc="F4A04EE4"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04F33"/>
    <w:multiLevelType w:val="hybridMultilevel"/>
    <w:tmpl w:val="62605EE4"/>
    <w:lvl w:ilvl="0" w:tplc="26EC74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6830"/>
    <w:multiLevelType w:val="hybridMultilevel"/>
    <w:tmpl w:val="838031B4"/>
    <w:lvl w:ilvl="0" w:tplc="26EC74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F3172"/>
    <w:multiLevelType w:val="hybridMultilevel"/>
    <w:tmpl w:val="6156A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92682"/>
    <w:multiLevelType w:val="hybridMultilevel"/>
    <w:tmpl w:val="68CE1872"/>
    <w:lvl w:ilvl="0" w:tplc="53F2FD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E62FD"/>
    <w:multiLevelType w:val="hybridMultilevel"/>
    <w:tmpl w:val="0112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3EA2"/>
    <w:multiLevelType w:val="hybridMultilevel"/>
    <w:tmpl w:val="F9527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8032F"/>
    <w:multiLevelType w:val="hybridMultilevel"/>
    <w:tmpl w:val="8AFC7DAE"/>
    <w:lvl w:ilvl="0" w:tplc="26EC7494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D1363C0"/>
    <w:multiLevelType w:val="hybridMultilevel"/>
    <w:tmpl w:val="9856A7CA"/>
    <w:lvl w:ilvl="0" w:tplc="5FD49C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439D1"/>
    <w:multiLevelType w:val="hybridMultilevel"/>
    <w:tmpl w:val="6D00345E"/>
    <w:lvl w:ilvl="0" w:tplc="04090009">
      <w:start w:val="1"/>
      <w:numFmt w:val="bullet"/>
      <w:lvlText w:val=""/>
      <w:lvlJc w:val="left"/>
      <w:pPr>
        <w:ind w:left="6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8" w15:restartNumberingAfterBreak="0">
    <w:nsid w:val="6BB6648E"/>
    <w:multiLevelType w:val="multilevel"/>
    <w:tmpl w:val="0DA86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6F142F95"/>
    <w:multiLevelType w:val="hybridMultilevel"/>
    <w:tmpl w:val="10DE6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04155"/>
    <w:multiLevelType w:val="hybridMultilevel"/>
    <w:tmpl w:val="3AA8A482"/>
    <w:lvl w:ilvl="0" w:tplc="BF4A1370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77850039"/>
    <w:multiLevelType w:val="hybridMultilevel"/>
    <w:tmpl w:val="CC64A4CC"/>
    <w:lvl w:ilvl="0" w:tplc="FE548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64F8"/>
    <w:multiLevelType w:val="hybridMultilevel"/>
    <w:tmpl w:val="BF8ABE3C"/>
    <w:lvl w:ilvl="0" w:tplc="FD7406DE">
      <w:numFmt w:val="decimal"/>
      <w:lvlText w:val="%1."/>
      <w:lvlJc w:val="left"/>
      <w:pPr>
        <w:ind w:left="38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1" w:hanging="360"/>
      </w:pPr>
    </w:lvl>
    <w:lvl w:ilvl="2" w:tplc="0409001B" w:tentative="1">
      <w:start w:val="1"/>
      <w:numFmt w:val="lowerRoman"/>
      <w:lvlText w:val="%3."/>
      <w:lvlJc w:val="right"/>
      <w:pPr>
        <w:ind w:left="1761" w:hanging="180"/>
      </w:pPr>
    </w:lvl>
    <w:lvl w:ilvl="3" w:tplc="0409000F" w:tentative="1">
      <w:start w:val="1"/>
      <w:numFmt w:val="decimal"/>
      <w:lvlText w:val="%4."/>
      <w:lvlJc w:val="left"/>
      <w:pPr>
        <w:ind w:left="2481" w:hanging="360"/>
      </w:pPr>
    </w:lvl>
    <w:lvl w:ilvl="4" w:tplc="04090019" w:tentative="1">
      <w:start w:val="1"/>
      <w:numFmt w:val="lowerLetter"/>
      <w:lvlText w:val="%5."/>
      <w:lvlJc w:val="left"/>
      <w:pPr>
        <w:ind w:left="3201" w:hanging="360"/>
      </w:pPr>
    </w:lvl>
    <w:lvl w:ilvl="5" w:tplc="0409001B" w:tentative="1">
      <w:start w:val="1"/>
      <w:numFmt w:val="lowerRoman"/>
      <w:lvlText w:val="%6."/>
      <w:lvlJc w:val="right"/>
      <w:pPr>
        <w:ind w:left="3921" w:hanging="180"/>
      </w:pPr>
    </w:lvl>
    <w:lvl w:ilvl="6" w:tplc="0409000F" w:tentative="1">
      <w:start w:val="1"/>
      <w:numFmt w:val="decimal"/>
      <w:lvlText w:val="%7."/>
      <w:lvlJc w:val="left"/>
      <w:pPr>
        <w:ind w:left="4641" w:hanging="360"/>
      </w:pPr>
    </w:lvl>
    <w:lvl w:ilvl="7" w:tplc="04090019" w:tentative="1">
      <w:start w:val="1"/>
      <w:numFmt w:val="lowerLetter"/>
      <w:lvlText w:val="%8."/>
      <w:lvlJc w:val="left"/>
      <w:pPr>
        <w:ind w:left="5361" w:hanging="360"/>
      </w:pPr>
    </w:lvl>
    <w:lvl w:ilvl="8" w:tplc="0409001B" w:tentative="1">
      <w:start w:val="1"/>
      <w:numFmt w:val="lowerRoman"/>
      <w:lvlText w:val="%9."/>
      <w:lvlJc w:val="right"/>
      <w:pPr>
        <w:ind w:left="6081" w:hanging="180"/>
      </w:p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4"/>
  </w:num>
  <w:num w:numId="5">
    <w:abstractNumId w:val="28"/>
  </w:num>
  <w:num w:numId="6">
    <w:abstractNumId w:val="25"/>
  </w:num>
  <w:num w:numId="7">
    <w:abstractNumId w:val="31"/>
  </w:num>
  <w:num w:numId="8">
    <w:abstractNumId w:val="19"/>
  </w:num>
  <w:num w:numId="9">
    <w:abstractNumId w:val="6"/>
  </w:num>
  <w:num w:numId="10">
    <w:abstractNumId w:val="17"/>
  </w:num>
  <w:num w:numId="11">
    <w:abstractNumId w:val="10"/>
  </w:num>
  <w:num w:numId="12">
    <w:abstractNumId w:val="11"/>
  </w:num>
  <w:num w:numId="13">
    <w:abstractNumId w:val="30"/>
  </w:num>
  <w:num w:numId="14">
    <w:abstractNumId w:val="26"/>
  </w:num>
  <w:num w:numId="15">
    <w:abstractNumId w:val="29"/>
  </w:num>
  <w:num w:numId="16">
    <w:abstractNumId w:val="14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 w:numId="24">
    <w:abstractNumId w:val="27"/>
  </w:num>
  <w:num w:numId="25">
    <w:abstractNumId w:val="12"/>
  </w:num>
  <w:num w:numId="26">
    <w:abstractNumId w:val="7"/>
  </w:num>
  <w:num w:numId="27">
    <w:abstractNumId w:val="0"/>
  </w:num>
  <w:num w:numId="28">
    <w:abstractNumId w:val="24"/>
  </w:num>
  <w:num w:numId="29">
    <w:abstractNumId w:val="22"/>
  </w:num>
  <w:num w:numId="30">
    <w:abstractNumId w:val="32"/>
  </w:num>
  <w:num w:numId="31">
    <w:abstractNumId w:val="18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76"/>
    <w:rsid w:val="00000FA9"/>
    <w:rsid w:val="000126BE"/>
    <w:rsid w:val="00030023"/>
    <w:rsid w:val="000319E8"/>
    <w:rsid w:val="0003382F"/>
    <w:rsid w:val="000369E4"/>
    <w:rsid w:val="000539C4"/>
    <w:rsid w:val="000555B8"/>
    <w:rsid w:val="00057B7A"/>
    <w:rsid w:val="00063696"/>
    <w:rsid w:val="00071117"/>
    <w:rsid w:val="00084215"/>
    <w:rsid w:val="00085A2F"/>
    <w:rsid w:val="00086A0B"/>
    <w:rsid w:val="00094D9A"/>
    <w:rsid w:val="000A2344"/>
    <w:rsid w:val="000A6DCB"/>
    <w:rsid w:val="000B3E73"/>
    <w:rsid w:val="000B5442"/>
    <w:rsid w:val="000C46D4"/>
    <w:rsid w:val="000C7093"/>
    <w:rsid w:val="000D0D30"/>
    <w:rsid w:val="00107E0D"/>
    <w:rsid w:val="00113E36"/>
    <w:rsid w:val="0013034C"/>
    <w:rsid w:val="001338E9"/>
    <w:rsid w:val="00144182"/>
    <w:rsid w:val="0014602B"/>
    <w:rsid w:val="00147BD0"/>
    <w:rsid w:val="00151711"/>
    <w:rsid w:val="00151F8E"/>
    <w:rsid w:val="0015326C"/>
    <w:rsid w:val="001619B8"/>
    <w:rsid w:val="0016799D"/>
    <w:rsid w:val="00170125"/>
    <w:rsid w:val="001814D6"/>
    <w:rsid w:val="001837AB"/>
    <w:rsid w:val="00190AF6"/>
    <w:rsid w:val="00190C70"/>
    <w:rsid w:val="00191D0B"/>
    <w:rsid w:val="001952F9"/>
    <w:rsid w:val="001974DB"/>
    <w:rsid w:val="00197FE0"/>
    <w:rsid w:val="001A342E"/>
    <w:rsid w:val="001B018D"/>
    <w:rsid w:val="001B107F"/>
    <w:rsid w:val="001C1A02"/>
    <w:rsid w:val="001C425F"/>
    <w:rsid w:val="001C65C3"/>
    <w:rsid w:val="001D07BF"/>
    <w:rsid w:val="001E7835"/>
    <w:rsid w:val="001F5ED8"/>
    <w:rsid w:val="00214C25"/>
    <w:rsid w:val="00216CA6"/>
    <w:rsid w:val="002267C1"/>
    <w:rsid w:val="00251A04"/>
    <w:rsid w:val="00251DB3"/>
    <w:rsid w:val="00253382"/>
    <w:rsid w:val="00255274"/>
    <w:rsid w:val="00255323"/>
    <w:rsid w:val="0026196A"/>
    <w:rsid w:val="0026627E"/>
    <w:rsid w:val="00270E88"/>
    <w:rsid w:val="00273E72"/>
    <w:rsid w:val="00276D53"/>
    <w:rsid w:val="0028117E"/>
    <w:rsid w:val="0028219C"/>
    <w:rsid w:val="00284E16"/>
    <w:rsid w:val="00297986"/>
    <w:rsid w:val="002A2006"/>
    <w:rsid w:val="002B3165"/>
    <w:rsid w:val="002C4774"/>
    <w:rsid w:val="002C4FAC"/>
    <w:rsid w:val="002C6836"/>
    <w:rsid w:val="002D0029"/>
    <w:rsid w:val="002E0FB7"/>
    <w:rsid w:val="00307694"/>
    <w:rsid w:val="00307C50"/>
    <w:rsid w:val="00307E20"/>
    <w:rsid w:val="0031297A"/>
    <w:rsid w:val="0031531C"/>
    <w:rsid w:val="00317733"/>
    <w:rsid w:val="003233A3"/>
    <w:rsid w:val="00350C39"/>
    <w:rsid w:val="00353796"/>
    <w:rsid w:val="003608CF"/>
    <w:rsid w:val="00363965"/>
    <w:rsid w:val="00363F15"/>
    <w:rsid w:val="00365562"/>
    <w:rsid w:val="003703ED"/>
    <w:rsid w:val="00372192"/>
    <w:rsid w:val="00372370"/>
    <w:rsid w:val="003834DF"/>
    <w:rsid w:val="00395A09"/>
    <w:rsid w:val="003A109F"/>
    <w:rsid w:val="003A4D5C"/>
    <w:rsid w:val="003A5391"/>
    <w:rsid w:val="003A5661"/>
    <w:rsid w:val="003A7DA6"/>
    <w:rsid w:val="003D29D7"/>
    <w:rsid w:val="003D542B"/>
    <w:rsid w:val="003E672E"/>
    <w:rsid w:val="0040459F"/>
    <w:rsid w:val="004047C7"/>
    <w:rsid w:val="0041037C"/>
    <w:rsid w:val="00410598"/>
    <w:rsid w:val="00414BFD"/>
    <w:rsid w:val="004150A0"/>
    <w:rsid w:val="004152DC"/>
    <w:rsid w:val="00422E22"/>
    <w:rsid w:val="00445CC2"/>
    <w:rsid w:val="00446863"/>
    <w:rsid w:val="00450239"/>
    <w:rsid w:val="004504FC"/>
    <w:rsid w:val="00461057"/>
    <w:rsid w:val="004703D1"/>
    <w:rsid w:val="0047316B"/>
    <w:rsid w:val="00483B40"/>
    <w:rsid w:val="004849C1"/>
    <w:rsid w:val="004A0CB7"/>
    <w:rsid w:val="004C4083"/>
    <w:rsid w:val="004C629A"/>
    <w:rsid w:val="004C64F0"/>
    <w:rsid w:val="004D23B7"/>
    <w:rsid w:val="004D26B5"/>
    <w:rsid w:val="004D7C36"/>
    <w:rsid w:val="004E3E7B"/>
    <w:rsid w:val="004E470E"/>
    <w:rsid w:val="004E5755"/>
    <w:rsid w:val="004F511E"/>
    <w:rsid w:val="00501622"/>
    <w:rsid w:val="00534029"/>
    <w:rsid w:val="0053481D"/>
    <w:rsid w:val="0057499A"/>
    <w:rsid w:val="0058004B"/>
    <w:rsid w:val="00584962"/>
    <w:rsid w:val="0058628D"/>
    <w:rsid w:val="0058710C"/>
    <w:rsid w:val="005918C6"/>
    <w:rsid w:val="005944DE"/>
    <w:rsid w:val="0059755C"/>
    <w:rsid w:val="005A5E7A"/>
    <w:rsid w:val="005A759C"/>
    <w:rsid w:val="005B4928"/>
    <w:rsid w:val="005C28EA"/>
    <w:rsid w:val="005C56B7"/>
    <w:rsid w:val="005D4524"/>
    <w:rsid w:val="005D7D23"/>
    <w:rsid w:val="005E64C4"/>
    <w:rsid w:val="00601016"/>
    <w:rsid w:val="006064A3"/>
    <w:rsid w:val="00613620"/>
    <w:rsid w:val="00616108"/>
    <w:rsid w:val="0062328F"/>
    <w:rsid w:val="00625142"/>
    <w:rsid w:val="00631C50"/>
    <w:rsid w:val="00634E07"/>
    <w:rsid w:val="00641377"/>
    <w:rsid w:val="006450E4"/>
    <w:rsid w:val="0064544C"/>
    <w:rsid w:val="006461F8"/>
    <w:rsid w:val="006474AB"/>
    <w:rsid w:val="00647B4B"/>
    <w:rsid w:val="0065144C"/>
    <w:rsid w:val="00651B1A"/>
    <w:rsid w:val="00654262"/>
    <w:rsid w:val="0065569A"/>
    <w:rsid w:val="00666FBF"/>
    <w:rsid w:val="00670715"/>
    <w:rsid w:val="0067558B"/>
    <w:rsid w:val="006840DA"/>
    <w:rsid w:val="006A2129"/>
    <w:rsid w:val="006B407B"/>
    <w:rsid w:val="006D2421"/>
    <w:rsid w:val="006D5A2B"/>
    <w:rsid w:val="006E4F79"/>
    <w:rsid w:val="006E6C2F"/>
    <w:rsid w:val="006F5118"/>
    <w:rsid w:val="00703402"/>
    <w:rsid w:val="00705B67"/>
    <w:rsid w:val="00706000"/>
    <w:rsid w:val="00710C0E"/>
    <w:rsid w:val="00713FBB"/>
    <w:rsid w:val="0071677C"/>
    <w:rsid w:val="00720F39"/>
    <w:rsid w:val="00722583"/>
    <w:rsid w:val="007236D8"/>
    <w:rsid w:val="00723C01"/>
    <w:rsid w:val="007254BF"/>
    <w:rsid w:val="00725BF9"/>
    <w:rsid w:val="0073283B"/>
    <w:rsid w:val="00733066"/>
    <w:rsid w:val="007335EF"/>
    <w:rsid w:val="00746084"/>
    <w:rsid w:val="00746230"/>
    <w:rsid w:val="00751332"/>
    <w:rsid w:val="00756AAC"/>
    <w:rsid w:val="00765F0C"/>
    <w:rsid w:val="00777686"/>
    <w:rsid w:val="007A5D59"/>
    <w:rsid w:val="007A7565"/>
    <w:rsid w:val="007C27AA"/>
    <w:rsid w:val="007C55CE"/>
    <w:rsid w:val="007C5CC9"/>
    <w:rsid w:val="007E0450"/>
    <w:rsid w:val="007E28D6"/>
    <w:rsid w:val="007E6A20"/>
    <w:rsid w:val="007F6D72"/>
    <w:rsid w:val="007F6FBB"/>
    <w:rsid w:val="00806085"/>
    <w:rsid w:val="00806BAF"/>
    <w:rsid w:val="00812808"/>
    <w:rsid w:val="0081749C"/>
    <w:rsid w:val="008214C6"/>
    <w:rsid w:val="00824A3C"/>
    <w:rsid w:val="00824C89"/>
    <w:rsid w:val="0083053A"/>
    <w:rsid w:val="008329D2"/>
    <w:rsid w:val="0084490E"/>
    <w:rsid w:val="0085037A"/>
    <w:rsid w:val="00855FFC"/>
    <w:rsid w:val="00857133"/>
    <w:rsid w:val="00862341"/>
    <w:rsid w:val="0087243D"/>
    <w:rsid w:val="00872CEE"/>
    <w:rsid w:val="00874B29"/>
    <w:rsid w:val="008801F2"/>
    <w:rsid w:val="00883312"/>
    <w:rsid w:val="00884367"/>
    <w:rsid w:val="008A0A4E"/>
    <w:rsid w:val="008A4A7D"/>
    <w:rsid w:val="008A5B83"/>
    <w:rsid w:val="008A68DC"/>
    <w:rsid w:val="008B7EF9"/>
    <w:rsid w:val="008E200F"/>
    <w:rsid w:val="008E3F60"/>
    <w:rsid w:val="008E5533"/>
    <w:rsid w:val="008E5A8D"/>
    <w:rsid w:val="008E641B"/>
    <w:rsid w:val="008E67B1"/>
    <w:rsid w:val="008F5AFC"/>
    <w:rsid w:val="008F5C90"/>
    <w:rsid w:val="009135C5"/>
    <w:rsid w:val="00920985"/>
    <w:rsid w:val="00925149"/>
    <w:rsid w:val="00925D7E"/>
    <w:rsid w:val="009316B4"/>
    <w:rsid w:val="0094040D"/>
    <w:rsid w:val="00944ABD"/>
    <w:rsid w:val="00944FCC"/>
    <w:rsid w:val="00946267"/>
    <w:rsid w:val="009464CA"/>
    <w:rsid w:val="00973AA5"/>
    <w:rsid w:val="00973C4A"/>
    <w:rsid w:val="0098168A"/>
    <w:rsid w:val="00982E73"/>
    <w:rsid w:val="009939D2"/>
    <w:rsid w:val="009957D6"/>
    <w:rsid w:val="009A10B1"/>
    <w:rsid w:val="009A6676"/>
    <w:rsid w:val="009B2517"/>
    <w:rsid w:val="009C1A9D"/>
    <w:rsid w:val="009C5567"/>
    <w:rsid w:val="009D2019"/>
    <w:rsid w:val="009E0B22"/>
    <w:rsid w:val="009E18BF"/>
    <w:rsid w:val="009F6BF8"/>
    <w:rsid w:val="00A10677"/>
    <w:rsid w:val="00A11416"/>
    <w:rsid w:val="00A12E9A"/>
    <w:rsid w:val="00A13C47"/>
    <w:rsid w:val="00A23965"/>
    <w:rsid w:val="00A27F8D"/>
    <w:rsid w:val="00A31580"/>
    <w:rsid w:val="00A31A30"/>
    <w:rsid w:val="00A3357E"/>
    <w:rsid w:val="00A43362"/>
    <w:rsid w:val="00A47B84"/>
    <w:rsid w:val="00A536A6"/>
    <w:rsid w:val="00A66FED"/>
    <w:rsid w:val="00A758C0"/>
    <w:rsid w:val="00A81C00"/>
    <w:rsid w:val="00A82D6D"/>
    <w:rsid w:val="00A8439D"/>
    <w:rsid w:val="00A904B4"/>
    <w:rsid w:val="00AA23BA"/>
    <w:rsid w:val="00AB29CA"/>
    <w:rsid w:val="00AB6185"/>
    <w:rsid w:val="00AB7EB8"/>
    <w:rsid w:val="00AC068B"/>
    <w:rsid w:val="00AC5D28"/>
    <w:rsid w:val="00AD0872"/>
    <w:rsid w:val="00AD64AD"/>
    <w:rsid w:val="00AD6AA5"/>
    <w:rsid w:val="00AE20F8"/>
    <w:rsid w:val="00AE30E9"/>
    <w:rsid w:val="00AE76FE"/>
    <w:rsid w:val="00AF74BD"/>
    <w:rsid w:val="00AF7CC3"/>
    <w:rsid w:val="00B00D6F"/>
    <w:rsid w:val="00B0127F"/>
    <w:rsid w:val="00B0288F"/>
    <w:rsid w:val="00B035F9"/>
    <w:rsid w:val="00B059CD"/>
    <w:rsid w:val="00B0669B"/>
    <w:rsid w:val="00B15C09"/>
    <w:rsid w:val="00B17086"/>
    <w:rsid w:val="00B30858"/>
    <w:rsid w:val="00B34B97"/>
    <w:rsid w:val="00B371B6"/>
    <w:rsid w:val="00B372FE"/>
    <w:rsid w:val="00B4007E"/>
    <w:rsid w:val="00B407AA"/>
    <w:rsid w:val="00B43205"/>
    <w:rsid w:val="00B468FC"/>
    <w:rsid w:val="00B50F79"/>
    <w:rsid w:val="00B53718"/>
    <w:rsid w:val="00B57883"/>
    <w:rsid w:val="00B674C1"/>
    <w:rsid w:val="00B70043"/>
    <w:rsid w:val="00B73E05"/>
    <w:rsid w:val="00B80EDF"/>
    <w:rsid w:val="00B9225F"/>
    <w:rsid w:val="00BA1503"/>
    <w:rsid w:val="00BC2FEF"/>
    <w:rsid w:val="00BC3D1C"/>
    <w:rsid w:val="00BD41F7"/>
    <w:rsid w:val="00BD54DD"/>
    <w:rsid w:val="00BE15A0"/>
    <w:rsid w:val="00BE66D7"/>
    <w:rsid w:val="00BF357E"/>
    <w:rsid w:val="00C07421"/>
    <w:rsid w:val="00C10D33"/>
    <w:rsid w:val="00C16573"/>
    <w:rsid w:val="00C30C32"/>
    <w:rsid w:val="00C34B5A"/>
    <w:rsid w:val="00C44617"/>
    <w:rsid w:val="00C640C4"/>
    <w:rsid w:val="00C74BF6"/>
    <w:rsid w:val="00C75D19"/>
    <w:rsid w:val="00C869C5"/>
    <w:rsid w:val="00C87AE0"/>
    <w:rsid w:val="00C95ED9"/>
    <w:rsid w:val="00C9674F"/>
    <w:rsid w:val="00CA10D6"/>
    <w:rsid w:val="00CA5DEB"/>
    <w:rsid w:val="00CB1ED5"/>
    <w:rsid w:val="00CB28E9"/>
    <w:rsid w:val="00CB562B"/>
    <w:rsid w:val="00CC0E4B"/>
    <w:rsid w:val="00CC7D95"/>
    <w:rsid w:val="00CF0CAF"/>
    <w:rsid w:val="00CF193F"/>
    <w:rsid w:val="00D0451B"/>
    <w:rsid w:val="00D04B40"/>
    <w:rsid w:val="00D0638C"/>
    <w:rsid w:val="00D0782E"/>
    <w:rsid w:val="00D17BBC"/>
    <w:rsid w:val="00D264EE"/>
    <w:rsid w:val="00D31378"/>
    <w:rsid w:val="00D351CE"/>
    <w:rsid w:val="00D35FF9"/>
    <w:rsid w:val="00D4208F"/>
    <w:rsid w:val="00D47E9D"/>
    <w:rsid w:val="00D51F53"/>
    <w:rsid w:val="00D53A87"/>
    <w:rsid w:val="00D573A0"/>
    <w:rsid w:val="00D64117"/>
    <w:rsid w:val="00D6653D"/>
    <w:rsid w:val="00D71A54"/>
    <w:rsid w:val="00D74B3B"/>
    <w:rsid w:val="00D83E53"/>
    <w:rsid w:val="00D94BF2"/>
    <w:rsid w:val="00DA186B"/>
    <w:rsid w:val="00DA5EBA"/>
    <w:rsid w:val="00DB584F"/>
    <w:rsid w:val="00DB590D"/>
    <w:rsid w:val="00DD1863"/>
    <w:rsid w:val="00DD3238"/>
    <w:rsid w:val="00DD5E04"/>
    <w:rsid w:val="00DD6D99"/>
    <w:rsid w:val="00DE2D17"/>
    <w:rsid w:val="00DF34A1"/>
    <w:rsid w:val="00E028D0"/>
    <w:rsid w:val="00E1426C"/>
    <w:rsid w:val="00E15FD8"/>
    <w:rsid w:val="00E24B6E"/>
    <w:rsid w:val="00E24F1A"/>
    <w:rsid w:val="00E32E20"/>
    <w:rsid w:val="00E441FB"/>
    <w:rsid w:val="00E56FF5"/>
    <w:rsid w:val="00E663D4"/>
    <w:rsid w:val="00E74715"/>
    <w:rsid w:val="00E85C84"/>
    <w:rsid w:val="00E866DA"/>
    <w:rsid w:val="00E9131F"/>
    <w:rsid w:val="00E92257"/>
    <w:rsid w:val="00E928F4"/>
    <w:rsid w:val="00E95276"/>
    <w:rsid w:val="00EA5BB6"/>
    <w:rsid w:val="00EA5F76"/>
    <w:rsid w:val="00EB478C"/>
    <w:rsid w:val="00EC059A"/>
    <w:rsid w:val="00EC597E"/>
    <w:rsid w:val="00EE0BD3"/>
    <w:rsid w:val="00F024B5"/>
    <w:rsid w:val="00F03943"/>
    <w:rsid w:val="00F05EDD"/>
    <w:rsid w:val="00F06806"/>
    <w:rsid w:val="00F14690"/>
    <w:rsid w:val="00F2702A"/>
    <w:rsid w:val="00F325DF"/>
    <w:rsid w:val="00F33F6D"/>
    <w:rsid w:val="00F37B77"/>
    <w:rsid w:val="00F409EE"/>
    <w:rsid w:val="00F40E8F"/>
    <w:rsid w:val="00F57041"/>
    <w:rsid w:val="00F62323"/>
    <w:rsid w:val="00F67291"/>
    <w:rsid w:val="00F85AB4"/>
    <w:rsid w:val="00F86C5D"/>
    <w:rsid w:val="00F929C2"/>
    <w:rsid w:val="00F9680C"/>
    <w:rsid w:val="00FA2744"/>
    <w:rsid w:val="00FA4C26"/>
    <w:rsid w:val="00FA5564"/>
    <w:rsid w:val="00FA67A4"/>
    <w:rsid w:val="00FB6D4E"/>
    <w:rsid w:val="00FC7008"/>
    <w:rsid w:val="00FD36DA"/>
    <w:rsid w:val="00FD44DB"/>
    <w:rsid w:val="00FE2752"/>
    <w:rsid w:val="00FE542C"/>
    <w:rsid w:val="00FE6DE0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342A3"/>
  <w15:docId w15:val="{58F403D8-FE66-4E62-9548-6653F073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E2D1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E2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0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00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00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0043"/>
    <w:rPr>
      <w:sz w:val="22"/>
      <w:szCs w:val="22"/>
    </w:rPr>
  </w:style>
  <w:style w:type="paragraph" w:styleId="ListParagraph">
    <w:name w:val="List Paragraph"/>
    <w:basedOn w:val="Normal"/>
    <w:qFormat/>
    <w:rsid w:val="00270E88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D3137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31378"/>
    <w:rPr>
      <w:color w:val="800080"/>
      <w:u w:val="single"/>
    </w:rPr>
  </w:style>
  <w:style w:type="paragraph" w:customStyle="1" w:styleId="font5">
    <w:name w:val="font5"/>
    <w:basedOn w:val="Normal"/>
    <w:rsid w:val="00D3137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D3137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D31378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0"/>
      <w:szCs w:val="20"/>
    </w:rPr>
  </w:style>
  <w:style w:type="paragraph" w:customStyle="1" w:styleId="font8">
    <w:name w:val="font8"/>
    <w:basedOn w:val="Normal"/>
    <w:rsid w:val="00D3137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67">
    <w:name w:val="xl67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68">
    <w:name w:val="xl68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69">
    <w:name w:val="xl69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75">
    <w:name w:val="xl75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79">
    <w:name w:val="xl79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80">
    <w:name w:val="xl80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1">
    <w:name w:val="xl81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</w:rPr>
  </w:style>
  <w:style w:type="paragraph" w:customStyle="1" w:styleId="xl82">
    <w:name w:val="xl82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3">
    <w:name w:val="xl83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4">
    <w:name w:val="xl84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xl85">
    <w:name w:val="xl85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xl86">
    <w:name w:val="xl86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7">
    <w:name w:val="xl87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8">
    <w:name w:val="xl88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FF0000"/>
      <w:sz w:val="24"/>
      <w:szCs w:val="24"/>
    </w:rPr>
  </w:style>
  <w:style w:type="paragraph" w:customStyle="1" w:styleId="xl89">
    <w:name w:val="xl89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91">
    <w:name w:val="xl91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xl92">
    <w:name w:val="xl92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xl93">
    <w:name w:val="xl93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94">
    <w:name w:val="xl94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95">
    <w:name w:val="xl95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96">
    <w:name w:val="xl96"/>
    <w:basedOn w:val="Normal"/>
    <w:rsid w:val="00D3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59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33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33A3"/>
  </w:style>
  <w:style w:type="character" w:styleId="EndnoteReference">
    <w:name w:val="endnote reference"/>
    <w:basedOn w:val="DefaultParagraphFont"/>
    <w:uiPriority w:val="99"/>
    <w:semiHidden/>
    <w:unhideWhenUsed/>
    <w:rsid w:val="003233A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3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3A3"/>
  </w:style>
  <w:style w:type="character" w:styleId="FootnoteReference">
    <w:name w:val="footnote reference"/>
    <w:basedOn w:val="DefaultParagraphFont"/>
    <w:uiPriority w:val="99"/>
    <w:semiHidden/>
    <w:unhideWhenUsed/>
    <w:rsid w:val="003233A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1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F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C877-0C44-4D2B-BE83-8991BDAC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ABBANK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thucht</dc:creator>
  <cp:keywords/>
  <dc:description/>
  <cp:lastModifiedBy>Pham Thi Thanh Nga</cp:lastModifiedBy>
  <cp:revision>2</cp:revision>
  <cp:lastPrinted>2022-03-17T02:58:00Z</cp:lastPrinted>
  <dcterms:created xsi:type="dcterms:W3CDTF">2022-04-07T07:34:00Z</dcterms:created>
  <dcterms:modified xsi:type="dcterms:W3CDTF">2022-04-07T07:34:00Z</dcterms:modified>
</cp:coreProperties>
</file>